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6668" w14:textId="77777777" w:rsidR="00465093" w:rsidRPr="00A0741F" w:rsidRDefault="00756D94">
      <w:pPr>
        <w:pStyle w:val="berschrift1"/>
        <w:rPr>
          <w:lang w:val="en-GB"/>
        </w:rPr>
      </w:pPr>
      <w:bookmarkStart w:id="0" w:name="_Toc101862559"/>
      <w:r w:rsidRPr="00A0741F">
        <w:rPr>
          <w:lang w:val="en-GB"/>
        </w:rPr>
        <w:t>Checklist of qualitative core quality criteria</w:t>
      </w:r>
      <w:bookmarkEnd w:id="0"/>
    </w:p>
    <w:p w14:paraId="6073966B" w14:textId="77777777" w:rsidR="00465093" w:rsidRPr="00A0741F" w:rsidRDefault="00756D94">
      <w:pPr>
        <w:jc w:val="both"/>
        <w:rPr>
          <w:lang w:val="en-GB"/>
        </w:rPr>
      </w:pPr>
      <w:r w:rsidRPr="009B32C0">
        <w:rPr>
          <w:lang w:val="en-GB"/>
        </w:rPr>
        <w:t xml:space="preserve">Checklist of the seven core criteria for assessing the quality of qualitative </w:t>
      </w:r>
      <w:r>
        <w:rPr>
          <w:lang w:val="en-GB"/>
        </w:rPr>
        <w:t xml:space="preserve">studies </w:t>
      </w:r>
      <w:sdt>
        <w:sdtPr>
          <w:alias w:val="To edit, see citavi.com/edit"/>
          <w:tag w:val="CitaviPlaceholder#94811336-a5b6-47fb-82a9-16c7bb780d01"/>
          <w:id w:val="-1799912305"/>
          <w:placeholder>
            <w:docPart w:val="4EB8DC7F92FC45818FF697E56D8DBE6B"/>
          </w:placeholder>
        </w:sdtPr>
        <w:sdtEndPr/>
        <w:sdtContent>
          <w:r w:rsidR="00A86E53">
            <w:fldChar w:fldCharType="begin"/>
          </w:r>
          <w:r w:rsidR="00A86E53" w:rsidRPr="009B32C0">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</w:instrText>
          </w:r>
          <w:r w:rsidR="00A86E53" w:rsidRPr="00A0741F">
            <w:rPr>
              <w:lang w:val="en-GB"/>
            </w:rPr>
            <w:instrText>4OjM1IiwiUHJvamVjdCI6eyIkcmVmIjoiOCJ9fSx7IiRpZCI6IjExIiwiJHR5cGUiOiJTd2lzc0FjYWRlbWlj</w:instrText>
          </w:r>
          <w:r w:rsidR="00A86E53">
            <w:instrText>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</w:instrText>
          </w:r>
          <w:r w:rsidR="00A86E53" w:rsidRPr="00A0741F">
            <w:rPr>
              <w:lang w:val="en-GB"/>
            </w:rPr>
            <w:instrText>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}</w:instrText>
          </w:r>
          <w:r w:rsidR="00A86E53">
            <w:fldChar w:fldCharType="separate"/>
          </w:r>
          <w:r w:rsidR="00A86E53" w:rsidRPr="00A0741F">
            <w:rPr>
              <w:lang w:val="en-GB"/>
            </w:rPr>
            <w:t>(</w:t>
          </w:r>
          <w:r w:rsidRPr="00A0741F">
            <w:rPr>
              <w:lang w:val="en-GB"/>
            </w:rPr>
            <w:t xml:space="preserve">modified according to </w:t>
          </w:r>
          <w:r w:rsidR="00A86E53" w:rsidRPr="00A0741F">
            <w:rPr>
              <w:lang w:val="en-GB"/>
            </w:rPr>
            <w:t xml:space="preserve">Steinke, 1999, p. 252ff., after Döring et al., </w:t>
          </w:r>
          <w:r w:rsidR="00665D43" w:rsidRPr="00A0741F">
            <w:rPr>
              <w:lang w:val="en-GB"/>
            </w:rPr>
            <w:t>2023</w:t>
          </w:r>
          <w:r w:rsidR="00A86E53" w:rsidRPr="00A0741F">
            <w:rPr>
              <w:lang w:val="en-GB"/>
            </w:rPr>
            <w:t>)</w:t>
          </w:r>
          <w:r w:rsidR="00A86E53">
            <w:fldChar w:fldCharType="end"/>
          </w:r>
        </w:sdtContent>
      </w:sdt>
      <w:r w:rsidR="00A86E53" w:rsidRPr="00A0741F">
        <w:rPr>
          <w:lang w:val="en-GB"/>
        </w:rPr>
        <w:t xml:space="preserve">: </w:t>
      </w:r>
    </w:p>
    <w:tbl>
      <w:tblPr>
        <w:tblStyle w:val="Tabellenraster"/>
        <w:tblW w:w="14029" w:type="dxa"/>
        <w:tblLook w:val="04A0" w:firstRow="1" w:lastRow="0" w:firstColumn="1" w:lastColumn="0" w:noHBand="0" w:noVBand="1"/>
        <w:tblCaption w:val="sdfs"/>
      </w:tblPr>
      <w:tblGrid>
        <w:gridCol w:w="3823"/>
        <w:gridCol w:w="3402"/>
        <w:gridCol w:w="6804"/>
      </w:tblGrid>
      <w:tr w:rsidR="00A86E53" w:rsidRPr="00E52DBB" w14:paraId="0AC5FE07" w14:textId="77777777" w:rsidTr="0046792E">
        <w:trPr>
          <w:trHeight w:val="392"/>
          <w:tblHeader/>
        </w:trPr>
        <w:tc>
          <w:tcPr>
            <w:tcW w:w="3823" w:type="dxa"/>
            <w:shd w:val="clear" w:color="auto" w:fill="D9D9D9" w:themeFill="background1" w:themeFillShade="D9"/>
          </w:tcPr>
          <w:p w14:paraId="4D5E83A0" w14:textId="77777777" w:rsidR="00465093" w:rsidRPr="00A0741F" w:rsidRDefault="00756D94">
            <w:pPr>
              <w:spacing w:line="360" w:lineRule="auto"/>
              <w:jc w:val="both"/>
              <w:rPr>
                <w:rFonts w:cs="Arial"/>
                <w:b/>
                <w:sz w:val="24"/>
                <w:szCs w:val="24"/>
                <w:lang w:val="en-GB"/>
              </w:rPr>
            </w:pPr>
            <w:r w:rsidRPr="00A0741F">
              <w:rPr>
                <w:rFonts w:cs="Arial"/>
                <w:b/>
                <w:sz w:val="24"/>
                <w:szCs w:val="24"/>
                <w:lang w:val="en-GB"/>
              </w:rPr>
              <w:t>Core criteria</w:t>
            </w:r>
          </w:p>
        </w:tc>
        <w:tc>
          <w:tcPr>
            <w:tcW w:w="3402" w:type="dxa"/>
            <w:shd w:val="clear" w:color="auto" w:fill="D9D9D9" w:themeFill="background1" w:themeFillShade="D9"/>
          </w:tcPr>
          <w:p w14:paraId="3DEC7B86" w14:textId="77777777" w:rsidR="00465093" w:rsidRPr="00A0741F" w:rsidRDefault="00756D94">
            <w:pPr>
              <w:spacing w:line="360" w:lineRule="auto"/>
              <w:jc w:val="both"/>
              <w:rPr>
                <w:rFonts w:cs="Arial"/>
                <w:b/>
                <w:sz w:val="24"/>
                <w:szCs w:val="24"/>
                <w:lang w:val="en-GB"/>
              </w:rPr>
            </w:pPr>
            <w:r w:rsidRPr="00A0741F">
              <w:rPr>
                <w:rFonts w:cs="Arial"/>
                <w:b/>
                <w:sz w:val="24"/>
                <w:szCs w:val="24"/>
                <w:lang w:val="en-GB"/>
              </w:rPr>
              <w:t>Sub-criteria</w:t>
            </w:r>
          </w:p>
        </w:tc>
        <w:tc>
          <w:tcPr>
            <w:tcW w:w="6804" w:type="dxa"/>
            <w:shd w:val="clear" w:color="auto" w:fill="D9D9D9" w:themeFill="background1" w:themeFillShade="D9"/>
          </w:tcPr>
          <w:p w14:paraId="344B9AD3" w14:textId="77777777" w:rsidR="00465093" w:rsidRPr="00A0741F" w:rsidRDefault="00756D94">
            <w:pPr>
              <w:spacing w:line="360" w:lineRule="auto"/>
              <w:jc w:val="both"/>
              <w:rPr>
                <w:rFonts w:cs="Arial"/>
                <w:b/>
                <w:sz w:val="24"/>
                <w:szCs w:val="24"/>
                <w:lang w:val="en-GB"/>
              </w:rPr>
            </w:pPr>
            <w:r w:rsidRPr="00A0741F">
              <w:rPr>
                <w:rFonts w:cs="Arial"/>
                <w:b/>
                <w:sz w:val="24"/>
                <w:szCs w:val="24"/>
                <w:lang w:val="en-GB"/>
              </w:rPr>
              <w:t>Implementation</w:t>
            </w:r>
          </w:p>
        </w:tc>
      </w:tr>
      <w:tr w:rsidR="00A86E53" w:rsidRPr="00E52DBB" w14:paraId="6AF8FBFB" w14:textId="77777777" w:rsidTr="0046792E">
        <w:trPr>
          <w:trHeight w:val="392"/>
          <w:tblHeader/>
        </w:trPr>
        <w:tc>
          <w:tcPr>
            <w:tcW w:w="3823" w:type="dxa"/>
            <w:shd w:val="clear" w:color="auto" w:fill="D9D9D9" w:themeFill="background1" w:themeFillShade="D9"/>
          </w:tcPr>
          <w:p w14:paraId="68AEF814" w14:textId="77777777" w:rsidR="00A86E53" w:rsidRPr="00A0741F" w:rsidRDefault="00A86E53" w:rsidP="0046792E">
            <w:pPr>
              <w:spacing w:line="360" w:lineRule="auto"/>
              <w:jc w:val="both"/>
              <w:rPr>
                <w:rFonts w:cs="Arial"/>
                <w:b/>
                <w:sz w:val="24"/>
                <w:szCs w:val="24"/>
                <w:lang w:val="en-GB"/>
              </w:rPr>
            </w:pPr>
          </w:p>
        </w:tc>
        <w:tc>
          <w:tcPr>
            <w:tcW w:w="3402" w:type="dxa"/>
            <w:shd w:val="clear" w:color="auto" w:fill="D9D9D9" w:themeFill="background1" w:themeFillShade="D9"/>
          </w:tcPr>
          <w:p w14:paraId="1B70178C" w14:textId="77777777" w:rsidR="00A86E53" w:rsidRPr="00A0741F" w:rsidRDefault="00A86E53" w:rsidP="0046792E">
            <w:pPr>
              <w:spacing w:line="360" w:lineRule="auto"/>
              <w:jc w:val="both"/>
              <w:rPr>
                <w:rFonts w:cs="Arial"/>
                <w:b/>
                <w:sz w:val="24"/>
                <w:szCs w:val="24"/>
                <w:lang w:val="en-GB"/>
              </w:rPr>
            </w:pPr>
          </w:p>
        </w:tc>
        <w:tc>
          <w:tcPr>
            <w:tcW w:w="6804" w:type="dxa"/>
            <w:shd w:val="clear" w:color="auto" w:fill="D9D9D9" w:themeFill="background1" w:themeFillShade="D9"/>
          </w:tcPr>
          <w:p w14:paraId="36440823" w14:textId="77777777" w:rsidR="00A86E53" w:rsidRPr="00A0741F" w:rsidRDefault="00A86E53" w:rsidP="0046792E">
            <w:pPr>
              <w:spacing w:line="360" w:lineRule="auto"/>
              <w:jc w:val="both"/>
              <w:rPr>
                <w:rFonts w:cs="Arial"/>
                <w:b/>
                <w:sz w:val="24"/>
                <w:szCs w:val="24"/>
                <w:lang w:val="en-GB"/>
              </w:rPr>
            </w:pPr>
          </w:p>
        </w:tc>
      </w:tr>
      <w:tr w:rsidR="00A86E53" w:rsidRPr="00E52DBB" w14:paraId="25D22F20" w14:textId="77777777" w:rsidTr="0046792E">
        <w:trPr>
          <w:trHeight w:val="1181"/>
        </w:trPr>
        <w:tc>
          <w:tcPr>
            <w:tcW w:w="3823" w:type="dxa"/>
          </w:tcPr>
          <w:p w14:paraId="537F4DA5" w14:textId="78EB83D1" w:rsidR="00465093" w:rsidRPr="00A0741F" w:rsidRDefault="00756D94">
            <w:pPr>
              <w:spacing w:line="360" w:lineRule="auto"/>
              <w:jc w:val="both"/>
              <w:rPr>
                <w:rFonts w:cs="Arial"/>
                <w:b/>
                <w:lang w:val="en-GB"/>
              </w:rPr>
            </w:pPr>
            <w:r w:rsidRPr="00A0741F">
              <w:rPr>
                <w:rFonts w:cs="Arial"/>
                <w:b/>
                <w:lang w:val="en-GB"/>
              </w:rPr>
              <w:t xml:space="preserve">1. </w:t>
            </w:r>
            <w:r w:rsidR="004A0DC4">
              <w:rPr>
                <w:rFonts w:cs="Arial"/>
                <w:b/>
                <w:lang w:val="en-GB"/>
              </w:rPr>
              <w:t>I</w:t>
            </w:r>
            <w:r w:rsidRPr="00A0741F">
              <w:rPr>
                <w:rFonts w:cs="Arial"/>
                <w:b/>
                <w:lang w:val="en-GB"/>
              </w:rPr>
              <w:t>ntersubjective traceability</w:t>
            </w:r>
          </w:p>
          <w:p w14:paraId="55D2873C" w14:textId="77777777" w:rsidR="00465093" w:rsidRPr="00A0741F" w:rsidRDefault="00756D94">
            <w:pPr>
              <w:spacing w:line="360" w:lineRule="auto"/>
              <w:jc w:val="both"/>
              <w:rPr>
                <w:rFonts w:cs="Arial"/>
                <w:i/>
                <w:iCs/>
                <w:lang w:val="en-GB"/>
              </w:rPr>
            </w:pPr>
            <w:r w:rsidRPr="00A0741F">
              <w:rPr>
                <w:rFonts w:cs="Arial"/>
                <w:bCs/>
                <w:i/>
                <w:iCs/>
                <w:lang w:val="en-GB"/>
              </w:rPr>
              <w:t>(How well can external parties comprehend the entire research process of the study in detail through the study documentation and thus also evaluate it?)</w:t>
            </w:r>
          </w:p>
        </w:tc>
        <w:tc>
          <w:tcPr>
            <w:tcW w:w="3402" w:type="dxa"/>
          </w:tcPr>
          <w:p w14:paraId="089AEFE7" w14:textId="77777777" w:rsidR="00465093" w:rsidRPr="00A0741F" w:rsidRDefault="00756D94">
            <w:pPr>
              <w:pStyle w:val="Listenabsatz"/>
              <w:numPr>
                <w:ilvl w:val="1"/>
                <w:numId w:val="3"/>
              </w:numPr>
              <w:spacing w:line="360" w:lineRule="auto"/>
              <w:jc w:val="both"/>
              <w:rPr>
                <w:rFonts w:cs="Arial"/>
                <w:lang w:val="en-GB"/>
              </w:rPr>
            </w:pPr>
            <w:r w:rsidRPr="00A0741F">
              <w:rPr>
                <w:rFonts w:cs="Arial"/>
                <w:lang w:val="en-GB"/>
              </w:rPr>
              <w:t>Transparency</w:t>
            </w:r>
          </w:p>
          <w:p w14:paraId="3AF221FF" w14:textId="77777777" w:rsidR="00465093" w:rsidRPr="00A0741F" w:rsidRDefault="00756D94">
            <w:pPr>
              <w:pStyle w:val="Listenabsatz"/>
              <w:numPr>
                <w:ilvl w:val="1"/>
                <w:numId w:val="3"/>
              </w:numPr>
              <w:spacing w:line="360" w:lineRule="auto"/>
              <w:jc w:val="both"/>
              <w:rPr>
                <w:rFonts w:cs="Arial"/>
                <w:lang w:val="en-GB"/>
              </w:rPr>
            </w:pPr>
            <w:r w:rsidRPr="00A0741F">
              <w:rPr>
                <w:rFonts w:cs="Arial"/>
                <w:lang w:val="en-GB"/>
              </w:rPr>
              <w:t>Explicitness</w:t>
            </w:r>
          </w:p>
        </w:tc>
        <w:tc>
          <w:tcPr>
            <w:tcW w:w="6804" w:type="dxa"/>
          </w:tcPr>
          <w:p w14:paraId="6536F5E9" w14:textId="77777777" w:rsidR="00EF612E" w:rsidRPr="00482B7C" w:rsidRDefault="00EF612E">
            <w:pPr>
              <w:pStyle w:val="Listenabsatz"/>
              <w:numPr>
                <w:ilvl w:val="0"/>
                <w:numId w:val="1"/>
              </w:numPr>
              <w:spacing w:line="360" w:lineRule="auto"/>
              <w:jc w:val="both"/>
              <w:rPr>
                <w:rFonts w:cs="Arial"/>
                <w:i/>
                <w:iCs/>
                <w:lang w:val="en-GB"/>
              </w:rPr>
            </w:pPr>
            <w:r w:rsidRPr="00482B7C">
              <w:rPr>
                <w:rFonts w:cs="Arial"/>
                <w:i/>
                <w:iCs/>
                <w:lang w:val="en-GB"/>
              </w:rPr>
              <w:t xml:space="preserve">The research process is meticulously documented, for instance, </w:t>
            </w:r>
            <w:proofErr w:type="gramStart"/>
            <w:r w:rsidRPr="00482B7C">
              <w:rPr>
                <w:rFonts w:cs="Arial"/>
                <w:i/>
                <w:iCs/>
                <w:lang w:val="en-GB"/>
              </w:rPr>
              <w:t>through the use of</w:t>
            </w:r>
            <w:proofErr w:type="gramEnd"/>
            <w:r w:rsidRPr="00482B7C">
              <w:rPr>
                <w:rFonts w:cs="Arial"/>
                <w:i/>
                <w:iCs/>
                <w:lang w:val="en-GB"/>
              </w:rPr>
              <w:t xml:space="preserve"> a logbook maintained with the MAXQDA software.</w:t>
            </w:r>
          </w:p>
          <w:p w14:paraId="3C7512C4" w14:textId="77777777" w:rsidR="005822BB" w:rsidRPr="00482B7C" w:rsidRDefault="005822BB">
            <w:pPr>
              <w:pStyle w:val="Listenabsatz"/>
              <w:numPr>
                <w:ilvl w:val="0"/>
                <w:numId w:val="1"/>
              </w:numPr>
              <w:spacing w:line="360" w:lineRule="auto"/>
              <w:jc w:val="both"/>
              <w:rPr>
                <w:rFonts w:cs="Arial"/>
                <w:i/>
                <w:iCs/>
                <w:lang w:val="en-GB"/>
              </w:rPr>
            </w:pPr>
            <w:r w:rsidRPr="00482B7C">
              <w:rPr>
                <w:rFonts w:cs="Arial"/>
                <w:i/>
                <w:iCs/>
                <w:lang w:val="en-GB"/>
              </w:rPr>
              <w:t>The entire research process was subjected to an independent evaluation by an expert who was not involved in the research or the project itself.</w:t>
            </w:r>
          </w:p>
          <w:p w14:paraId="7B0BD328" w14:textId="14DE4FDA" w:rsidR="00465093" w:rsidRPr="00A0741F" w:rsidRDefault="005822BB">
            <w:pPr>
              <w:pStyle w:val="Listenabsatz"/>
              <w:numPr>
                <w:ilvl w:val="0"/>
                <w:numId w:val="1"/>
              </w:numPr>
              <w:spacing w:line="360" w:lineRule="auto"/>
              <w:jc w:val="both"/>
              <w:rPr>
                <w:rFonts w:cs="Arial"/>
                <w:lang w:val="en-GB"/>
              </w:rPr>
            </w:pPr>
            <w:r w:rsidRPr="00482B7C">
              <w:rPr>
                <w:rFonts w:cs="Arial"/>
                <w:i/>
                <w:iCs/>
                <w:lang w:val="en-GB"/>
              </w:rPr>
              <w:t>The a</w:t>
            </w:r>
            <w:r w:rsidR="00756D94" w:rsidRPr="00482B7C">
              <w:rPr>
                <w:rFonts w:cs="Arial"/>
                <w:i/>
                <w:iCs/>
                <w:lang w:val="en-GB"/>
              </w:rPr>
              <w:t xml:space="preserve">pplication and development of codified variables </w:t>
            </w:r>
            <w:r w:rsidR="00ED322F" w:rsidRPr="00482B7C">
              <w:rPr>
                <w:rFonts w:cs="Arial"/>
                <w:i/>
                <w:iCs/>
                <w:lang w:val="en-GB"/>
              </w:rPr>
              <w:t>is given and presented in the method section according to the quality criteria</w:t>
            </w:r>
            <w:r w:rsidRPr="00482B7C">
              <w:rPr>
                <w:rFonts w:cs="Arial"/>
                <w:i/>
                <w:iCs/>
                <w:lang w:val="en-GB"/>
              </w:rPr>
              <w:t>.</w:t>
            </w:r>
          </w:p>
        </w:tc>
      </w:tr>
      <w:tr w:rsidR="00A86E53" w:rsidRPr="00E52DBB" w14:paraId="18A386E9" w14:textId="77777777" w:rsidTr="0046792E">
        <w:trPr>
          <w:trHeight w:val="842"/>
        </w:trPr>
        <w:tc>
          <w:tcPr>
            <w:tcW w:w="3823" w:type="dxa"/>
            <w:vMerge w:val="restart"/>
          </w:tcPr>
          <w:p w14:paraId="0FB09C39" w14:textId="035C1E14" w:rsidR="00465093" w:rsidRPr="00A0741F" w:rsidRDefault="00864E3B">
            <w:pPr>
              <w:spacing w:line="360" w:lineRule="auto"/>
              <w:jc w:val="both"/>
              <w:rPr>
                <w:rFonts w:cs="Arial"/>
                <w:b/>
                <w:lang w:val="en-GB"/>
              </w:rPr>
            </w:pPr>
            <w:r>
              <w:rPr>
                <w:rFonts w:cs="Arial"/>
                <w:b/>
                <w:lang w:val="en-GB"/>
              </w:rPr>
              <w:t>2.</w:t>
            </w:r>
            <w:r w:rsidR="00756D94" w:rsidRPr="00A0741F">
              <w:rPr>
                <w:rFonts w:cs="Arial"/>
                <w:b/>
                <w:lang w:val="en-GB"/>
              </w:rPr>
              <w:t xml:space="preserve"> </w:t>
            </w:r>
            <w:r>
              <w:rPr>
                <w:rFonts w:cs="Arial"/>
                <w:b/>
                <w:lang w:val="en-GB"/>
              </w:rPr>
              <w:t>I</w:t>
            </w:r>
            <w:r w:rsidR="00756D94" w:rsidRPr="00A0741F">
              <w:rPr>
                <w:rFonts w:cs="Arial"/>
                <w:b/>
                <w:lang w:val="en-GB"/>
              </w:rPr>
              <w:t xml:space="preserve">ndication </w:t>
            </w:r>
          </w:p>
          <w:p w14:paraId="0565DF66" w14:textId="77777777" w:rsidR="00465093" w:rsidRPr="00A0741F" w:rsidRDefault="00756D94">
            <w:pPr>
              <w:spacing w:line="360" w:lineRule="auto"/>
              <w:jc w:val="both"/>
              <w:rPr>
                <w:rFonts w:cs="Arial"/>
                <w:lang w:val="en-GB"/>
              </w:rPr>
            </w:pPr>
            <w:r w:rsidRPr="00A0741F">
              <w:rPr>
                <w:rFonts w:cs="Arial"/>
                <w:lang w:val="en-GB"/>
              </w:rPr>
              <w:t>(</w:t>
            </w:r>
            <w:r w:rsidRPr="00A0741F">
              <w:rPr>
                <w:rFonts w:cs="Arial"/>
                <w:i/>
                <w:lang w:val="en-GB"/>
              </w:rPr>
              <w:t xml:space="preserve">How well are the individual methodological decisions in the qualitative research process of the study justified </w:t>
            </w:r>
            <w:proofErr w:type="gramStart"/>
            <w:r w:rsidRPr="00A0741F">
              <w:rPr>
                <w:rFonts w:cs="Arial"/>
                <w:i/>
                <w:lang w:val="en-GB"/>
              </w:rPr>
              <w:t>with regard to</w:t>
            </w:r>
            <w:proofErr w:type="gramEnd"/>
            <w:r w:rsidRPr="00A0741F">
              <w:rPr>
                <w:rFonts w:cs="Arial"/>
                <w:i/>
                <w:lang w:val="en-GB"/>
              </w:rPr>
              <w:t xml:space="preserve"> their </w:t>
            </w:r>
            <w:r w:rsidRPr="00A0741F">
              <w:rPr>
                <w:rFonts w:cs="Arial"/>
                <w:i/>
                <w:lang w:val="en-GB"/>
              </w:rPr>
              <w:lastRenderedPageBreak/>
              <w:t>appropriateness for the research problem or the object of research?)</w:t>
            </w:r>
            <w:r w:rsidRPr="00A0741F">
              <w:rPr>
                <w:rFonts w:cs="Arial"/>
                <w:i/>
                <w:sz w:val="20"/>
                <w:szCs w:val="20"/>
                <w:lang w:val="en-GB"/>
              </w:rPr>
              <w:t xml:space="preserve"> </w:t>
            </w:r>
          </w:p>
        </w:tc>
        <w:tc>
          <w:tcPr>
            <w:tcW w:w="3402" w:type="dxa"/>
          </w:tcPr>
          <w:p w14:paraId="3037F15F" w14:textId="77777777" w:rsidR="00465093" w:rsidRPr="00A0741F" w:rsidRDefault="00756D94">
            <w:pPr>
              <w:spacing w:line="360" w:lineRule="auto"/>
              <w:jc w:val="both"/>
              <w:rPr>
                <w:rFonts w:cs="Arial"/>
                <w:lang w:val="en-GB"/>
              </w:rPr>
            </w:pPr>
            <w:r w:rsidRPr="00A0741F">
              <w:rPr>
                <w:rFonts w:cs="Arial"/>
                <w:lang w:val="en-GB"/>
              </w:rPr>
              <w:lastRenderedPageBreak/>
              <w:t xml:space="preserve">2.1 Indication of a qualitative approach in view of the research question </w:t>
            </w:r>
          </w:p>
        </w:tc>
        <w:tc>
          <w:tcPr>
            <w:tcW w:w="6804" w:type="dxa"/>
          </w:tcPr>
          <w:p w14:paraId="360617EE" w14:textId="77777777" w:rsidR="00482B7C" w:rsidRPr="00482B7C" w:rsidRDefault="00482B7C" w:rsidP="00482B7C">
            <w:pPr>
              <w:pStyle w:val="Listenabsatz"/>
              <w:numPr>
                <w:ilvl w:val="0"/>
                <w:numId w:val="2"/>
              </w:numPr>
              <w:spacing w:line="360" w:lineRule="auto"/>
              <w:jc w:val="both"/>
              <w:rPr>
                <w:rFonts w:cs="Arial"/>
                <w:i/>
                <w:iCs/>
                <w:lang w:val="en-GB"/>
              </w:rPr>
            </w:pPr>
            <w:r w:rsidRPr="00482B7C">
              <w:rPr>
                <w:rFonts w:cs="Arial"/>
                <w:i/>
                <w:iCs/>
                <w:lang w:val="en-GB"/>
              </w:rPr>
              <w:t>At the time of commencing the study, no knowledge had been acquired concerning the subject under investigation.</w:t>
            </w:r>
          </w:p>
          <w:p w14:paraId="6D338E85" w14:textId="22D0D14A" w:rsidR="00465093" w:rsidRPr="00A0741F" w:rsidRDefault="00482B7C" w:rsidP="00482B7C">
            <w:pPr>
              <w:pStyle w:val="Listenabsatz"/>
              <w:numPr>
                <w:ilvl w:val="0"/>
                <w:numId w:val="2"/>
              </w:numPr>
              <w:spacing w:line="360" w:lineRule="auto"/>
              <w:jc w:val="both"/>
              <w:rPr>
                <w:rFonts w:cs="Arial"/>
                <w:lang w:val="en-GB"/>
              </w:rPr>
            </w:pPr>
            <w:proofErr w:type="gramStart"/>
            <w:r w:rsidRPr="00482B7C">
              <w:rPr>
                <w:rFonts w:cs="Arial"/>
                <w:i/>
                <w:iCs/>
                <w:lang w:val="en-GB"/>
              </w:rPr>
              <w:t>In order to</w:t>
            </w:r>
            <w:proofErr w:type="gramEnd"/>
            <w:r w:rsidRPr="00482B7C">
              <w:rPr>
                <w:rFonts w:cs="Arial"/>
                <w:i/>
                <w:iCs/>
                <w:lang w:val="en-GB"/>
              </w:rPr>
              <w:t xml:space="preserve"> gain insight into attitudes and mental models, a qualitative approach is generally considered to be highly effective. The rationale behind the choice of GTM is explained in detail in the methodology chapter.</w:t>
            </w:r>
          </w:p>
        </w:tc>
      </w:tr>
      <w:tr w:rsidR="00A86E53" w:rsidRPr="00E52DBB" w14:paraId="09B4C90E" w14:textId="77777777" w:rsidTr="0046792E">
        <w:trPr>
          <w:trHeight w:val="279"/>
        </w:trPr>
        <w:tc>
          <w:tcPr>
            <w:tcW w:w="3823" w:type="dxa"/>
            <w:vMerge/>
          </w:tcPr>
          <w:p w14:paraId="547B69DE" w14:textId="77777777" w:rsidR="00A86E53" w:rsidRPr="00A0741F" w:rsidRDefault="00A86E53" w:rsidP="0046792E">
            <w:pPr>
              <w:spacing w:line="360" w:lineRule="auto"/>
              <w:jc w:val="both"/>
              <w:rPr>
                <w:rFonts w:cs="Arial"/>
                <w:lang w:val="en-GB"/>
              </w:rPr>
            </w:pPr>
          </w:p>
        </w:tc>
        <w:tc>
          <w:tcPr>
            <w:tcW w:w="3402" w:type="dxa"/>
          </w:tcPr>
          <w:p w14:paraId="6DEF6951" w14:textId="77777777" w:rsidR="00465093" w:rsidRPr="00A0741F" w:rsidRDefault="00756D94">
            <w:pPr>
              <w:spacing w:line="360" w:lineRule="auto"/>
              <w:jc w:val="both"/>
              <w:rPr>
                <w:rFonts w:cs="Arial"/>
                <w:lang w:val="en-GB"/>
              </w:rPr>
            </w:pPr>
            <w:r w:rsidRPr="00A0741F">
              <w:rPr>
                <w:rFonts w:cs="Arial"/>
                <w:lang w:val="en-GB"/>
              </w:rPr>
              <w:t>2.2 Indication for the choice of method</w:t>
            </w:r>
          </w:p>
        </w:tc>
        <w:tc>
          <w:tcPr>
            <w:tcW w:w="6804" w:type="dxa"/>
          </w:tcPr>
          <w:p w14:paraId="14A842F0" w14:textId="77777777" w:rsidR="00465093" w:rsidRPr="00A0741F" w:rsidRDefault="00756D94">
            <w:pPr>
              <w:pStyle w:val="Listenabsatz"/>
              <w:numPr>
                <w:ilvl w:val="0"/>
                <w:numId w:val="2"/>
              </w:numPr>
              <w:spacing w:line="360" w:lineRule="auto"/>
              <w:jc w:val="both"/>
              <w:rPr>
                <w:rFonts w:cs="Arial"/>
                <w:lang w:val="en-GB"/>
              </w:rPr>
            </w:pPr>
            <w:r w:rsidRPr="00A0741F">
              <w:rPr>
                <w:rFonts w:cs="Arial"/>
                <w:lang w:val="en-GB"/>
              </w:rPr>
              <w:t>Justification and positive answers to the following questions:</w:t>
            </w:r>
          </w:p>
          <w:p w14:paraId="161CA411" w14:textId="3D3C56CC" w:rsidR="00465093" w:rsidRPr="00E049DA" w:rsidRDefault="00756D94" w:rsidP="00E049DA">
            <w:pPr>
              <w:pStyle w:val="Listenabsatz"/>
              <w:numPr>
                <w:ilvl w:val="0"/>
                <w:numId w:val="5"/>
              </w:numPr>
              <w:spacing w:line="360" w:lineRule="auto"/>
              <w:jc w:val="both"/>
              <w:rPr>
                <w:rFonts w:cs="Arial"/>
                <w:i/>
                <w:iCs/>
                <w:lang w:val="en-GB"/>
              </w:rPr>
            </w:pPr>
            <w:r w:rsidRPr="00A0741F">
              <w:rPr>
                <w:rFonts w:cs="Arial"/>
                <w:lang w:val="en-GB"/>
              </w:rPr>
              <w:t xml:space="preserve">Was enough leeway given to the comments and remarks of the persons examined? </w:t>
            </w:r>
            <w:r w:rsidR="00665D43" w:rsidRPr="00482B7C">
              <w:rPr>
                <w:rFonts w:cs="Arial"/>
                <w:i/>
                <w:iCs/>
                <w:lang w:val="en-GB"/>
              </w:rPr>
              <w:t>Yes</w:t>
            </w:r>
            <w:r w:rsidR="00ED322F" w:rsidRPr="00482B7C">
              <w:rPr>
                <w:rFonts w:cs="Arial"/>
                <w:i/>
                <w:iCs/>
                <w:lang w:val="en-GB"/>
              </w:rPr>
              <w:t xml:space="preserve">, the scope is </w:t>
            </w:r>
            <w:proofErr w:type="gramStart"/>
            <w:r w:rsidR="00ED322F" w:rsidRPr="00482B7C">
              <w:rPr>
                <w:rFonts w:cs="Arial"/>
                <w:i/>
                <w:iCs/>
                <w:lang w:val="en-GB"/>
              </w:rPr>
              <w:t>available</w:t>
            </w:r>
            <w:proofErr w:type="gramEnd"/>
            <w:r w:rsidR="00ED322F" w:rsidRPr="00482B7C">
              <w:rPr>
                <w:rFonts w:cs="Arial"/>
                <w:i/>
                <w:iCs/>
                <w:lang w:val="en-GB"/>
              </w:rPr>
              <w:t xml:space="preserve"> and transparency is described</w:t>
            </w:r>
            <w:r w:rsidR="00482B7C">
              <w:rPr>
                <w:rFonts w:cs="Arial"/>
                <w:i/>
                <w:iCs/>
                <w:lang w:val="en-GB"/>
              </w:rPr>
              <w:t>.</w:t>
            </w:r>
            <w:r w:rsidR="00E049DA" w:rsidRPr="00E049DA">
              <w:rPr>
                <w:rFonts w:cs="Arial"/>
                <w:i/>
                <w:iCs/>
                <w:lang w:val="en-GB"/>
              </w:rPr>
              <w:t xml:space="preserve"> The questions are listed according to the interview questionnaire and were posed in an open manner. This was verified through the transcripts.</w:t>
            </w:r>
          </w:p>
          <w:p w14:paraId="63CEE076" w14:textId="534836E5" w:rsidR="00465093" w:rsidRPr="00A0741F" w:rsidRDefault="00756D94">
            <w:pPr>
              <w:pStyle w:val="Listenabsatz"/>
              <w:numPr>
                <w:ilvl w:val="0"/>
                <w:numId w:val="5"/>
              </w:numPr>
              <w:spacing w:line="360" w:lineRule="auto"/>
              <w:jc w:val="both"/>
              <w:rPr>
                <w:rFonts w:cs="Arial"/>
                <w:lang w:val="en-GB"/>
              </w:rPr>
            </w:pPr>
            <w:r w:rsidRPr="00A0741F">
              <w:rPr>
                <w:rFonts w:cs="Arial"/>
                <w:lang w:val="en-GB"/>
              </w:rPr>
              <w:t xml:space="preserve">Were the researchers present in the field for a longer </w:t>
            </w:r>
            <w:proofErr w:type="gramStart"/>
            <w:r w:rsidRPr="00A0741F">
              <w:rPr>
                <w:rFonts w:cs="Arial"/>
                <w:lang w:val="en-GB"/>
              </w:rPr>
              <w:t>period of time</w:t>
            </w:r>
            <w:proofErr w:type="gramEnd"/>
            <w:r w:rsidRPr="00A0741F">
              <w:rPr>
                <w:rFonts w:cs="Arial"/>
                <w:lang w:val="en-GB"/>
              </w:rPr>
              <w:t xml:space="preserve">? </w:t>
            </w:r>
            <w:r w:rsidR="00665D43" w:rsidRPr="00482B7C">
              <w:rPr>
                <w:rFonts w:cs="Arial"/>
                <w:i/>
                <w:iCs/>
                <w:lang w:val="en-GB"/>
              </w:rPr>
              <w:t>Yes</w:t>
            </w:r>
            <w:r w:rsidR="00ED322F" w:rsidRPr="00482B7C">
              <w:rPr>
                <w:rFonts w:cs="Arial"/>
                <w:i/>
                <w:iCs/>
                <w:lang w:val="en-GB"/>
              </w:rPr>
              <w:t>, both during the implementation (data collection) itself and during the entire research process</w:t>
            </w:r>
            <w:r w:rsidR="00482B7C">
              <w:rPr>
                <w:rFonts w:cs="Arial"/>
                <w:i/>
                <w:iCs/>
                <w:lang w:val="en-GB"/>
              </w:rPr>
              <w:t>.</w:t>
            </w:r>
          </w:p>
          <w:p w14:paraId="1286093A" w14:textId="15277E40" w:rsidR="00465093" w:rsidRPr="00A0741F" w:rsidRDefault="00756D94">
            <w:pPr>
              <w:pStyle w:val="Listenabsatz"/>
              <w:numPr>
                <w:ilvl w:val="0"/>
                <w:numId w:val="5"/>
              </w:numPr>
              <w:spacing w:line="360" w:lineRule="auto"/>
              <w:jc w:val="both"/>
              <w:rPr>
                <w:rFonts w:cs="Arial"/>
                <w:lang w:val="en-GB"/>
              </w:rPr>
            </w:pPr>
            <w:r w:rsidRPr="00A0741F">
              <w:rPr>
                <w:rFonts w:cs="Arial"/>
                <w:lang w:val="en-GB"/>
              </w:rPr>
              <w:t xml:space="preserve">Is there a working alliance between researchers and informants? </w:t>
            </w:r>
            <w:r w:rsidR="00665D43" w:rsidRPr="00433938">
              <w:rPr>
                <w:rFonts w:cs="Arial"/>
                <w:i/>
                <w:iCs/>
                <w:lang w:val="en-GB"/>
              </w:rPr>
              <w:t>Yes</w:t>
            </w:r>
            <w:r w:rsidR="00ED322F" w:rsidRPr="00433938">
              <w:rPr>
                <w:rFonts w:cs="Arial"/>
                <w:i/>
                <w:iCs/>
                <w:lang w:val="en-GB"/>
              </w:rPr>
              <w:t>, according to the interviews conducted, this is the case</w:t>
            </w:r>
            <w:r w:rsidR="00433938" w:rsidRPr="00433938">
              <w:rPr>
                <w:rFonts w:cs="Arial"/>
                <w:i/>
                <w:iCs/>
                <w:lang w:val="en-GB"/>
              </w:rPr>
              <w:t>.</w:t>
            </w:r>
            <w:r w:rsidR="00E049DA">
              <w:rPr>
                <w:rFonts w:cs="Arial"/>
                <w:i/>
                <w:iCs/>
                <w:lang w:val="en-GB"/>
              </w:rPr>
              <w:t xml:space="preserve"> </w:t>
            </w:r>
            <w:r w:rsidR="00E049DA" w:rsidRPr="00E049DA">
              <w:rPr>
                <w:rFonts w:cs="Arial"/>
                <w:i/>
                <w:iCs/>
                <w:lang w:val="en-GB"/>
              </w:rPr>
              <w:t>The time periods were carefully planned and correspond to the recommendations and usual methodological approach. This is extensively described in the Methods section and documented in the logbook.</w:t>
            </w:r>
          </w:p>
          <w:p w14:paraId="3B1CC14D" w14:textId="5BE659FE" w:rsidR="00465093" w:rsidRPr="00E866D7" w:rsidRDefault="00756D94" w:rsidP="00E866D7">
            <w:pPr>
              <w:pStyle w:val="Listenabsatz"/>
              <w:numPr>
                <w:ilvl w:val="0"/>
                <w:numId w:val="5"/>
              </w:numPr>
              <w:spacing w:line="360" w:lineRule="auto"/>
              <w:jc w:val="both"/>
              <w:rPr>
                <w:rFonts w:cs="Arial"/>
                <w:i/>
                <w:iCs/>
                <w:lang w:val="en-GB"/>
              </w:rPr>
            </w:pPr>
            <w:r w:rsidRPr="00A0741F">
              <w:rPr>
                <w:rFonts w:cs="Arial"/>
                <w:lang w:val="en-GB"/>
              </w:rPr>
              <w:t xml:space="preserve">Were the methods selected appropriate to the subject matter? </w:t>
            </w:r>
            <w:r w:rsidR="00665D43" w:rsidRPr="00433938">
              <w:rPr>
                <w:rFonts w:cs="Arial"/>
                <w:i/>
                <w:iCs/>
                <w:lang w:val="en-GB"/>
              </w:rPr>
              <w:t>Yes</w:t>
            </w:r>
            <w:r w:rsidR="00ED322F" w:rsidRPr="00433938">
              <w:rPr>
                <w:rFonts w:cs="Arial"/>
                <w:i/>
                <w:iCs/>
                <w:lang w:val="en-GB"/>
              </w:rPr>
              <w:t>, the methods enable a systematic / scientific gain of knowledge</w:t>
            </w:r>
            <w:r w:rsidR="00433938">
              <w:rPr>
                <w:rFonts w:cs="Arial"/>
                <w:i/>
                <w:iCs/>
                <w:lang w:val="en-GB"/>
              </w:rPr>
              <w:t>.</w:t>
            </w:r>
            <w:r w:rsidR="00E866D7" w:rsidRPr="00E866D7">
              <w:rPr>
                <w:rFonts w:cs="Arial"/>
                <w:i/>
                <w:iCs/>
                <w:lang w:val="en-GB"/>
              </w:rPr>
              <w:t xml:space="preserve"> </w:t>
            </w:r>
            <w:r w:rsidR="00E866D7">
              <w:rPr>
                <w:rFonts w:cs="Arial"/>
                <w:i/>
                <w:iCs/>
                <w:lang w:val="en-GB"/>
              </w:rPr>
              <w:t>T</w:t>
            </w:r>
            <w:r w:rsidR="00E866D7" w:rsidRPr="00E866D7">
              <w:rPr>
                <w:rFonts w:cs="Arial"/>
                <w:i/>
                <w:iCs/>
                <w:lang w:val="en-GB"/>
              </w:rPr>
              <w:t xml:space="preserve">his is evident both from the research question and the definition of the research subject. Both were described in the Introduction as well as in the Methods section. Furthermore, the results achieved demonstrate a </w:t>
            </w:r>
            <w:r w:rsidR="00E866D7" w:rsidRPr="00E866D7">
              <w:rPr>
                <w:rFonts w:cs="Arial"/>
                <w:i/>
                <w:iCs/>
                <w:lang w:val="en-GB"/>
              </w:rPr>
              <w:lastRenderedPageBreak/>
              <w:t>positive application of the chosen methods and the identification of the subject.</w:t>
            </w:r>
          </w:p>
          <w:p w14:paraId="31272723" w14:textId="14837B1D" w:rsidR="00465093" w:rsidRPr="004A0DC4" w:rsidRDefault="00756D94">
            <w:pPr>
              <w:pStyle w:val="Listenabsatz"/>
              <w:numPr>
                <w:ilvl w:val="0"/>
                <w:numId w:val="5"/>
              </w:numPr>
              <w:spacing w:line="360" w:lineRule="auto"/>
              <w:jc w:val="both"/>
              <w:rPr>
                <w:rFonts w:cs="Arial"/>
                <w:lang w:val="en-GB"/>
              </w:rPr>
            </w:pPr>
            <w:r w:rsidRPr="004A0DC4">
              <w:rPr>
                <w:rFonts w:cs="Arial"/>
                <w:lang w:val="en-GB"/>
              </w:rPr>
              <w:t xml:space="preserve">Do the methods used allow irritations of prior knowledge? </w:t>
            </w:r>
            <w:r w:rsidR="00580B89" w:rsidRPr="00580B89">
              <w:rPr>
                <w:rFonts w:cs="Arial"/>
                <w:i/>
                <w:iCs/>
                <w:lang w:val="en-GB"/>
              </w:rPr>
              <w:t>Yes. Irritations are described. This is also provided by an inductive/deductive approach in the method design.</w:t>
            </w:r>
          </w:p>
        </w:tc>
      </w:tr>
      <w:tr w:rsidR="00A86E53" w:rsidRPr="00E049DA" w14:paraId="137D93AC" w14:textId="77777777" w:rsidTr="0046792E">
        <w:trPr>
          <w:trHeight w:val="737"/>
        </w:trPr>
        <w:tc>
          <w:tcPr>
            <w:tcW w:w="3823" w:type="dxa"/>
            <w:vMerge/>
          </w:tcPr>
          <w:p w14:paraId="7791CBCA" w14:textId="77777777" w:rsidR="00A86E53" w:rsidRPr="004A0DC4" w:rsidRDefault="00A86E53" w:rsidP="0046792E">
            <w:pPr>
              <w:spacing w:line="360" w:lineRule="auto"/>
              <w:jc w:val="both"/>
              <w:rPr>
                <w:rFonts w:cs="Arial"/>
                <w:lang w:val="en-GB"/>
              </w:rPr>
            </w:pPr>
          </w:p>
        </w:tc>
        <w:tc>
          <w:tcPr>
            <w:tcW w:w="3402" w:type="dxa"/>
          </w:tcPr>
          <w:p w14:paraId="46153B9D" w14:textId="77777777" w:rsidR="00465093" w:rsidRPr="004A0DC4" w:rsidRDefault="00756D94">
            <w:pPr>
              <w:spacing w:line="360" w:lineRule="auto"/>
              <w:rPr>
                <w:rFonts w:cs="Arial"/>
                <w:lang w:val="en-GB"/>
              </w:rPr>
            </w:pPr>
            <w:r w:rsidRPr="004A0DC4">
              <w:rPr>
                <w:rFonts w:cs="Arial"/>
                <w:lang w:val="en-GB"/>
              </w:rPr>
              <w:t>2.3 Indication of the transcription rules</w:t>
            </w:r>
          </w:p>
        </w:tc>
        <w:tc>
          <w:tcPr>
            <w:tcW w:w="6804" w:type="dxa"/>
          </w:tcPr>
          <w:p w14:paraId="379CBDF8" w14:textId="10FD9EBC" w:rsidR="00465093" w:rsidRPr="00AD7E09" w:rsidRDefault="00756D94" w:rsidP="00BB7E21">
            <w:pPr>
              <w:pStyle w:val="Listenabsatz"/>
              <w:numPr>
                <w:ilvl w:val="0"/>
                <w:numId w:val="10"/>
              </w:numPr>
              <w:spacing w:line="360" w:lineRule="auto"/>
              <w:jc w:val="both"/>
              <w:rPr>
                <w:rFonts w:cs="Arial"/>
                <w:lang w:val="en-GB"/>
              </w:rPr>
            </w:pPr>
            <w:r w:rsidRPr="00AD7E09">
              <w:rPr>
                <w:rFonts w:cs="Arial"/>
                <w:lang w:val="en-GB"/>
              </w:rPr>
              <w:t>Justification of why the chosen transcription rules are appropriate for the research problem</w:t>
            </w:r>
            <w:r w:rsidR="0094575A" w:rsidRPr="00AD7E09">
              <w:rPr>
                <w:rFonts w:cs="Arial"/>
                <w:lang w:val="en-GB"/>
              </w:rPr>
              <w:t>.</w:t>
            </w:r>
            <w:r w:rsidR="00BB7E21" w:rsidRPr="00AD7E09">
              <w:rPr>
                <w:rFonts w:cs="Arial"/>
                <w:lang w:val="en-GB"/>
              </w:rPr>
              <w:t xml:space="preserve"> </w:t>
            </w:r>
            <w:r w:rsidR="00BB7E21" w:rsidRPr="00AD7E09">
              <w:rPr>
                <w:rFonts w:cs="Arial"/>
                <w:i/>
                <w:iCs/>
                <w:lang w:val="en-GB"/>
              </w:rPr>
              <w:t xml:space="preserve">The transcription was carried out in such a way that annotations like "[clears throat]" or "[hesitates]" also </w:t>
            </w:r>
            <w:proofErr w:type="gramStart"/>
            <w:r w:rsidR="00BB7E21" w:rsidRPr="00AD7E09">
              <w:rPr>
                <w:rFonts w:cs="Arial"/>
                <w:i/>
                <w:iCs/>
                <w:lang w:val="en-GB"/>
              </w:rPr>
              <w:t>create</w:t>
            </w:r>
            <w:proofErr w:type="gramEnd"/>
            <w:r w:rsidR="00BB7E21" w:rsidRPr="00AD7E09">
              <w:rPr>
                <w:rFonts w:cs="Arial"/>
                <w:i/>
                <w:iCs/>
                <w:lang w:val="en-GB"/>
              </w:rPr>
              <w:t xml:space="preserve"> a clear picture of non-verbal and paraverbal </w:t>
            </w:r>
            <w:proofErr w:type="spellStart"/>
            <w:r w:rsidR="00BB7E21" w:rsidRPr="00AD7E09">
              <w:rPr>
                <w:rFonts w:cs="Arial"/>
                <w:i/>
                <w:iCs/>
                <w:lang w:val="en-GB"/>
              </w:rPr>
              <w:t>behavior</w:t>
            </w:r>
            <w:proofErr w:type="spellEnd"/>
            <w:r w:rsidR="00BB7E21" w:rsidRPr="00AD7E09">
              <w:rPr>
                <w:rFonts w:cs="Arial"/>
                <w:i/>
                <w:iCs/>
                <w:lang w:val="en-GB"/>
              </w:rPr>
              <w:t>, which complements the pure transcription of the spoken content. The smoothing of insignificant aspects, such as adjusting dialects to standard German, is appropriate. The transcription also adheres to professional conventions.</w:t>
            </w:r>
          </w:p>
        </w:tc>
      </w:tr>
      <w:tr w:rsidR="00A86E53" w:rsidRPr="00E52DBB" w14:paraId="1BC4B1B6" w14:textId="77777777" w:rsidTr="0046792E">
        <w:trPr>
          <w:trHeight w:val="392"/>
        </w:trPr>
        <w:tc>
          <w:tcPr>
            <w:tcW w:w="3823" w:type="dxa"/>
            <w:vMerge/>
          </w:tcPr>
          <w:p w14:paraId="5396F7BD" w14:textId="77777777" w:rsidR="00A86E53" w:rsidRPr="004A0DC4" w:rsidRDefault="00A86E53" w:rsidP="0046792E">
            <w:pPr>
              <w:spacing w:line="360" w:lineRule="auto"/>
              <w:jc w:val="both"/>
              <w:rPr>
                <w:rFonts w:cs="Arial"/>
                <w:lang w:val="en-GB"/>
              </w:rPr>
            </w:pPr>
          </w:p>
        </w:tc>
        <w:tc>
          <w:tcPr>
            <w:tcW w:w="3402" w:type="dxa"/>
          </w:tcPr>
          <w:p w14:paraId="133094F5" w14:textId="77777777" w:rsidR="00465093" w:rsidRPr="004A0DC4" w:rsidRDefault="00756D94">
            <w:pPr>
              <w:spacing w:line="360" w:lineRule="auto"/>
              <w:jc w:val="both"/>
              <w:rPr>
                <w:rFonts w:cs="Arial"/>
                <w:lang w:val="en-GB"/>
              </w:rPr>
            </w:pPr>
            <w:r w:rsidRPr="004A0DC4">
              <w:rPr>
                <w:rFonts w:cs="Arial"/>
                <w:lang w:val="en-GB"/>
              </w:rPr>
              <w:t>2.4 Indication of the sampling strategy</w:t>
            </w:r>
          </w:p>
        </w:tc>
        <w:tc>
          <w:tcPr>
            <w:tcW w:w="6804" w:type="dxa"/>
          </w:tcPr>
          <w:p w14:paraId="49CF47E1" w14:textId="77777777" w:rsidR="00465093" w:rsidRPr="00AD7E09" w:rsidRDefault="00756D94">
            <w:pPr>
              <w:pStyle w:val="Listenabsatz"/>
              <w:numPr>
                <w:ilvl w:val="0"/>
                <w:numId w:val="10"/>
              </w:numPr>
              <w:spacing w:line="360" w:lineRule="auto"/>
              <w:jc w:val="both"/>
              <w:rPr>
                <w:rFonts w:cs="Arial"/>
                <w:lang w:val="en-GB"/>
              </w:rPr>
            </w:pPr>
            <w:r w:rsidRPr="00AD7E09">
              <w:rPr>
                <w:rFonts w:cs="Arial"/>
                <w:lang w:val="en-GB"/>
              </w:rPr>
              <w:t xml:space="preserve">Explanation of why the sampling strategy chosen for the </w:t>
            </w:r>
          </w:p>
          <w:p w14:paraId="30056A84" w14:textId="4DC4028F" w:rsidR="00580B89" w:rsidRPr="00AD7E09" w:rsidRDefault="00756D94" w:rsidP="002D5261">
            <w:pPr>
              <w:spacing w:line="360" w:lineRule="auto"/>
              <w:jc w:val="both"/>
              <w:rPr>
                <w:rFonts w:cs="Arial"/>
                <w:i/>
                <w:iCs/>
                <w:lang w:val="en-GB"/>
              </w:rPr>
            </w:pPr>
            <w:r w:rsidRPr="00AD7E09">
              <w:rPr>
                <w:rFonts w:cs="Arial"/>
                <w:lang w:val="en-GB"/>
              </w:rPr>
              <w:t>Research problem is appropriate</w:t>
            </w:r>
            <w:r w:rsidR="00580B89" w:rsidRPr="00AD7E09">
              <w:rPr>
                <w:rFonts w:cs="Arial"/>
                <w:lang w:val="en-GB"/>
              </w:rPr>
              <w:t xml:space="preserve">. </w:t>
            </w:r>
            <w:r w:rsidR="00580B89" w:rsidRPr="00AD7E09">
              <w:rPr>
                <w:rFonts w:cs="Arial"/>
                <w:i/>
                <w:iCs/>
                <w:lang w:val="en-GB"/>
              </w:rPr>
              <w:t>The sampling was achieved according to a sector analysis. This analysis is outlined and described in the Methods section.</w:t>
            </w:r>
            <w:r w:rsidR="002D5261" w:rsidRPr="00AD7E09">
              <w:rPr>
                <w:rFonts w:cs="Arial"/>
                <w:i/>
                <w:iCs/>
                <w:lang w:val="en-GB"/>
              </w:rPr>
              <w:t xml:space="preserve"> The sampling was iteratively adjusted to the respective research status, as prescribed by Grounded Theory. The sampling enabled the achievement of theoretical saturation and contributed to the intended goal attainment.</w:t>
            </w:r>
          </w:p>
        </w:tc>
      </w:tr>
      <w:tr w:rsidR="00A86E53" w:rsidRPr="00E52DBB" w14:paraId="5618C39A" w14:textId="77777777" w:rsidTr="0046792E">
        <w:trPr>
          <w:trHeight w:val="376"/>
        </w:trPr>
        <w:tc>
          <w:tcPr>
            <w:tcW w:w="3823" w:type="dxa"/>
            <w:vMerge/>
          </w:tcPr>
          <w:p w14:paraId="63E2544E" w14:textId="77777777" w:rsidR="00A86E53" w:rsidRPr="004A0DC4" w:rsidRDefault="00A86E53" w:rsidP="0046792E">
            <w:pPr>
              <w:spacing w:line="360" w:lineRule="auto"/>
              <w:jc w:val="both"/>
              <w:rPr>
                <w:rFonts w:cs="Arial"/>
                <w:lang w:val="en-GB"/>
              </w:rPr>
            </w:pPr>
          </w:p>
        </w:tc>
        <w:tc>
          <w:tcPr>
            <w:tcW w:w="3402" w:type="dxa"/>
          </w:tcPr>
          <w:p w14:paraId="5AD41362" w14:textId="77777777" w:rsidR="00465093" w:rsidRPr="004A0DC4" w:rsidRDefault="00756D94">
            <w:pPr>
              <w:spacing w:line="360" w:lineRule="auto"/>
              <w:jc w:val="both"/>
              <w:rPr>
                <w:rFonts w:cs="Arial"/>
                <w:lang w:val="en-GB"/>
              </w:rPr>
            </w:pPr>
            <w:r w:rsidRPr="004A0DC4">
              <w:rPr>
                <w:rFonts w:cs="Arial"/>
                <w:lang w:val="en-GB"/>
              </w:rPr>
              <w:t>2.5 Indication of individual methodological decisions</w:t>
            </w:r>
          </w:p>
        </w:tc>
        <w:tc>
          <w:tcPr>
            <w:tcW w:w="6804" w:type="dxa"/>
          </w:tcPr>
          <w:p w14:paraId="14F870BE" w14:textId="77777777" w:rsidR="00465093" w:rsidRDefault="00756D94">
            <w:pPr>
              <w:pStyle w:val="Listenabsatz"/>
              <w:numPr>
                <w:ilvl w:val="0"/>
                <w:numId w:val="10"/>
              </w:numPr>
              <w:spacing w:line="360" w:lineRule="auto"/>
              <w:jc w:val="both"/>
              <w:rPr>
                <w:rFonts w:cs="Arial"/>
              </w:rPr>
            </w:pPr>
            <w:r w:rsidRPr="004A0DC4">
              <w:rPr>
                <w:rFonts w:cs="Arial"/>
                <w:lang w:val="en-GB"/>
              </w:rPr>
              <w:t xml:space="preserve">Justification of individual methodological decisions in the context of the overall study. </w:t>
            </w:r>
            <w:r w:rsidRPr="00DB769A">
              <w:rPr>
                <w:rFonts w:cs="Arial"/>
              </w:rPr>
              <w:t xml:space="preserve">Positive </w:t>
            </w:r>
            <w:proofErr w:type="spellStart"/>
            <w:r w:rsidRPr="00DB769A">
              <w:rPr>
                <w:rFonts w:cs="Arial"/>
              </w:rPr>
              <w:t>answers</w:t>
            </w:r>
            <w:proofErr w:type="spellEnd"/>
            <w:r w:rsidRPr="00DB769A">
              <w:rPr>
                <w:rFonts w:cs="Arial"/>
              </w:rPr>
              <w:t xml:space="preserve"> </w:t>
            </w:r>
            <w:proofErr w:type="spellStart"/>
            <w:r w:rsidRPr="00DB769A">
              <w:rPr>
                <w:rFonts w:cs="Arial"/>
              </w:rPr>
              <w:t>must</w:t>
            </w:r>
            <w:proofErr w:type="spellEnd"/>
            <w:r w:rsidRPr="00DB769A">
              <w:rPr>
                <w:rFonts w:cs="Arial"/>
              </w:rPr>
              <w:t xml:space="preserve"> </w:t>
            </w:r>
            <w:proofErr w:type="spellStart"/>
            <w:r w:rsidRPr="00DB769A">
              <w:rPr>
                <w:rFonts w:cs="Arial"/>
              </w:rPr>
              <w:t>be</w:t>
            </w:r>
            <w:proofErr w:type="spellEnd"/>
            <w:r w:rsidRPr="00DB769A">
              <w:rPr>
                <w:rFonts w:cs="Arial"/>
              </w:rPr>
              <w:t xml:space="preserve"> </w:t>
            </w:r>
            <w:proofErr w:type="spellStart"/>
            <w:r w:rsidRPr="00DB769A">
              <w:rPr>
                <w:rFonts w:cs="Arial"/>
              </w:rPr>
              <w:t>given</w:t>
            </w:r>
            <w:proofErr w:type="spellEnd"/>
            <w:r w:rsidRPr="00DB769A">
              <w:rPr>
                <w:rFonts w:cs="Arial"/>
              </w:rPr>
              <w:t xml:space="preserve"> to the following questions:</w:t>
            </w:r>
          </w:p>
          <w:p w14:paraId="5A1900C6" w14:textId="679B6713" w:rsidR="002D5261" w:rsidRPr="002D5261" w:rsidRDefault="00756D94" w:rsidP="002D5261">
            <w:pPr>
              <w:pStyle w:val="Listenabsatz"/>
              <w:numPr>
                <w:ilvl w:val="0"/>
                <w:numId w:val="9"/>
              </w:numPr>
              <w:spacing w:line="360" w:lineRule="auto"/>
              <w:jc w:val="both"/>
              <w:rPr>
                <w:rFonts w:cs="Arial"/>
                <w:lang w:val="en-GB"/>
              </w:rPr>
            </w:pPr>
            <w:r w:rsidRPr="004A0DC4">
              <w:rPr>
                <w:rFonts w:cs="Arial"/>
                <w:lang w:val="en-GB"/>
              </w:rPr>
              <w:t xml:space="preserve">Are the different qualitative data collection and data analysis methods used co-indexed? </w:t>
            </w:r>
            <w:r w:rsidR="002D5261" w:rsidRPr="002D5261">
              <w:rPr>
                <w:rFonts w:cs="Arial"/>
                <w:i/>
                <w:iCs/>
                <w:lang w:val="en-GB"/>
              </w:rPr>
              <w:t>Established and previously tested procedures were chosen. These are both described accordingly and provided with the relevant references.</w:t>
            </w:r>
          </w:p>
          <w:p w14:paraId="0A50EA2A" w14:textId="3E43D5C9" w:rsidR="00465093" w:rsidRPr="00DB5AD6" w:rsidRDefault="00756D94" w:rsidP="00DB5AD6">
            <w:pPr>
              <w:pStyle w:val="Listenabsatz"/>
              <w:numPr>
                <w:ilvl w:val="0"/>
                <w:numId w:val="9"/>
              </w:numPr>
              <w:spacing w:line="360" w:lineRule="auto"/>
              <w:jc w:val="both"/>
              <w:rPr>
                <w:rFonts w:cs="Arial"/>
                <w:lang w:val="en-GB"/>
              </w:rPr>
            </w:pPr>
            <w:r w:rsidRPr="004A0DC4">
              <w:rPr>
                <w:rFonts w:cs="Arial"/>
                <w:lang w:val="en-GB"/>
              </w:rPr>
              <w:t xml:space="preserve">Is the planned study design feasible from a pragmatic </w:t>
            </w:r>
            <w:r w:rsidRPr="00B93E5E">
              <w:rPr>
                <w:rFonts w:cs="Arial"/>
                <w:lang w:val="en-GB"/>
              </w:rPr>
              <w:t>research perspective (time, cost, personal resources, effort for the interviewees) or are the costs and benefits of an already completed study in reasonable proportion?</w:t>
            </w:r>
            <w:r w:rsidR="0097144A" w:rsidRPr="00B93E5E">
              <w:rPr>
                <w:rFonts w:cs="Arial"/>
                <w:lang w:val="en-GB"/>
              </w:rPr>
              <w:t xml:space="preserve"> </w:t>
            </w:r>
            <w:r w:rsidR="00DB5AD6" w:rsidRPr="00B93E5E">
              <w:rPr>
                <w:rFonts w:cs="Arial"/>
                <w:i/>
                <w:iCs/>
                <w:lang w:val="en-GB"/>
              </w:rPr>
              <w:t>Yes, the research economy can be considered as given. The timeline could certainly have been streamlined with a higher personnel allocation; however, it is important to consider that other aspects play a significant role, such as the allocated personnel resources. Not least, the thorough documentation of the essential aspects demonstrates that this study has an appropriate time investment.</w:t>
            </w:r>
          </w:p>
        </w:tc>
      </w:tr>
      <w:tr w:rsidR="00A86E53" w:rsidRPr="00E52DBB" w14:paraId="422C37E5" w14:textId="77777777" w:rsidTr="0046792E">
        <w:trPr>
          <w:trHeight w:val="376"/>
        </w:trPr>
        <w:tc>
          <w:tcPr>
            <w:tcW w:w="3823" w:type="dxa"/>
            <w:vMerge/>
          </w:tcPr>
          <w:p w14:paraId="0F14C95C" w14:textId="77777777" w:rsidR="00A86E53" w:rsidRPr="002D5261" w:rsidRDefault="00A86E53" w:rsidP="0046792E">
            <w:pPr>
              <w:spacing w:line="360" w:lineRule="auto"/>
              <w:jc w:val="both"/>
              <w:rPr>
                <w:rFonts w:cs="Arial"/>
                <w:lang w:val="en-GB"/>
              </w:rPr>
            </w:pPr>
          </w:p>
        </w:tc>
        <w:tc>
          <w:tcPr>
            <w:tcW w:w="3402" w:type="dxa"/>
          </w:tcPr>
          <w:p w14:paraId="5D33F69E" w14:textId="77777777" w:rsidR="00465093" w:rsidRDefault="00756D94">
            <w:pPr>
              <w:spacing w:line="360" w:lineRule="auto"/>
              <w:jc w:val="both"/>
              <w:rPr>
                <w:rFonts w:cs="Arial"/>
              </w:rPr>
            </w:pPr>
            <w:r w:rsidRPr="00DB769A">
              <w:rPr>
                <w:rFonts w:cs="Arial"/>
              </w:rPr>
              <w:t>2.6 Indication of evaluation criteria</w:t>
            </w:r>
          </w:p>
        </w:tc>
        <w:tc>
          <w:tcPr>
            <w:tcW w:w="6804" w:type="dxa"/>
          </w:tcPr>
          <w:p w14:paraId="2D88EF6E" w14:textId="11CEC98D" w:rsidR="00465093" w:rsidRPr="000E496A" w:rsidRDefault="0097144A" w:rsidP="000E496A">
            <w:pPr>
              <w:pStyle w:val="Listenabsatz"/>
              <w:numPr>
                <w:ilvl w:val="0"/>
                <w:numId w:val="10"/>
              </w:numPr>
              <w:spacing w:line="360" w:lineRule="auto"/>
              <w:jc w:val="both"/>
              <w:rPr>
                <w:rFonts w:cs="Arial"/>
                <w:lang w:val="en-GB"/>
              </w:rPr>
            </w:pPr>
            <w:r w:rsidRPr="004A0DC4">
              <w:rPr>
                <w:rFonts w:cs="Arial"/>
                <w:lang w:val="en-GB"/>
              </w:rPr>
              <w:t xml:space="preserve">Research question, subject and choice of method are consistent with each other. </w:t>
            </w:r>
            <w:r w:rsidR="000E496A" w:rsidRPr="000E496A">
              <w:rPr>
                <w:rFonts w:cs="Arial"/>
                <w:i/>
                <w:iCs/>
                <w:lang w:val="en-GB"/>
              </w:rPr>
              <w:t xml:space="preserve">The evaluation criteria are logically and coherently presented in the Methods section. Additionally, the </w:t>
            </w:r>
            <w:r w:rsidR="000E496A" w:rsidRPr="000E496A">
              <w:rPr>
                <w:rFonts w:cs="Arial"/>
                <w:i/>
                <w:iCs/>
                <w:lang w:val="en-GB"/>
              </w:rPr>
              <w:lastRenderedPageBreak/>
              <w:t>operationalization is clearly and comprehensibly described.</w:t>
            </w:r>
            <w:r w:rsidR="000E496A">
              <w:rPr>
                <w:rFonts w:cs="Arial"/>
                <w:i/>
                <w:iCs/>
                <w:lang w:val="en-GB"/>
              </w:rPr>
              <w:t xml:space="preserve"> </w:t>
            </w:r>
            <w:r w:rsidR="000E496A" w:rsidRPr="000E496A">
              <w:rPr>
                <w:rFonts w:cs="Arial"/>
                <w:i/>
                <w:iCs/>
                <w:lang w:val="en-GB"/>
              </w:rPr>
              <w:t>Furthermore, this checklist is made available through online resources, thereby enabling a transparent process.</w:t>
            </w:r>
          </w:p>
        </w:tc>
      </w:tr>
      <w:tr w:rsidR="00340983" w:rsidRPr="00E52DBB" w14:paraId="7F27E080" w14:textId="77777777" w:rsidTr="00952D49">
        <w:trPr>
          <w:trHeight w:val="376"/>
        </w:trPr>
        <w:tc>
          <w:tcPr>
            <w:tcW w:w="3823" w:type="dxa"/>
            <w:vMerge w:val="restart"/>
          </w:tcPr>
          <w:p w14:paraId="7956153E" w14:textId="4DB98C10" w:rsidR="00340983" w:rsidRDefault="00340983">
            <w:pPr>
              <w:spacing w:line="360" w:lineRule="auto"/>
              <w:rPr>
                <w:rFonts w:cs="Arial"/>
                <w:b/>
              </w:rPr>
            </w:pPr>
            <w:r w:rsidRPr="00DB75DE">
              <w:rPr>
                <w:rFonts w:cs="Arial"/>
                <w:b/>
              </w:rPr>
              <w:lastRenderedPageBreak/>
              <w:t xml:space="preserve">3. </w:t>
            </w:r>
            <w:proofErr w:type="spellStart"/>
            <w:r w:rsidR="00864E3B">
              <w:rPr>
                <w:rFonts w:cs="Arial"/>
                <w:b/>
              </w:rPr>
              <w:t>E</w:t>
            </w:r>
            <w:r w:rsidRPr="00DB75DE">
              <w:rPr>
                <w:rFonts w:cs="Arial"/>
                <w:b/>
              </w:rPr>
              <w:t>mpirical</w:t>
            </w:r>
            <w:proofErr w:type="spellEnd"/>
            <w:r w:rsidRPr="00DB75DE">
              <w:rPr>
                <w:rFonts w:cs="Arial"/>
                <w:b/>
              </w:rPr>
              <w:t xml:space="preserve"> </w:t>
            </w:r>
            <w:proofErr w:type="spellStart"/>
            <w:r w:rsidRPr="00DB75DE">
              <w:rPr>
                <w:rFonts w:cs="Arial"/>
                <w:b/>
              </w:rPr>
              <w:t>anchoring</w:t>
            </w:r>
            <w:proofErr w:type="spellEnd"/>
            <w:r w:rsidRPr="00DB75DE">
              <w:rPr>
                <w:rFonts w:cs="Arial"/>
                <w:b/>
              </w:rPr>
              <w:t xml:space="preserve"> </w:t>
            </w:r>
          </w:p>
          <w:p w14:paraId="7679D3E5" w14:textId="77777777" w:rsidR="00340983" w:rsidRPr="004A0DC4" w:rsidRDefault="00340983">
            <w:pPr>
              <w:spacing w:line="360" w:lineRule="auto"/>
              <w:rPr>
                <w:rFonts w:cs="Arial"/>
                <w:lang w:val="en-GB"/>
              </w:rPr>
            </w:pPr>
            <w:r w:rsidRPr="004A0DC4">
              <w:rPr>
                <w:rFonts w:cs="Arial"/>
                <w:i/>
                <w:sz w:val="20"/>
                <w:szCs w:val="20"/>
                <w:lang w:val="en-GB"/>
              </w:rPr>
              <w:t xml:space="preserve">(How well are the </w:t>
            </w:r>
            <w:r w:rsidRPr="00A0741F">
              <w:rPr>
                <w:rFonts w:cs="Arial"/>
                <w:i/>
                <w:strike/>
                <w:sz w:val="20"/>
                <w:szCs w:val="20"/>
                <w:lang w:val="en-GB"/>
              </w:rPr>
              <w:t xml:space="preserve">hypotheses and </w:t>
            </w:r>
            <w:r w:rsidRPr="004A0DC4">
              <w:rPr>
                <w:rFonts w:cs="Arial"/>
                <w:i/>
                <w:sz w:val="20"/>
                <w:szCs w:val="20"/>
                <w:lang w:val="en-GB"/>
              </w:rPr>
              <w:t xml:space="preserve">theories formed </w:t>
            </w:r>
            <w:r w:rsidRPr="00A0741F">
              <w:rPr>
                <w:rFonts w:cs="Arial"/>
                <w:i/>
                <w:strike/>
                <w:sz w:val="20"/>
                <w:szCs w:val="20"/>
                <w:lang w:val="en-GB"/>
              </w:rPr>
              <w:t xml:space="preserve">and/or tested </w:t>
            </w:r>
            <w:r w:rsidRPr="004A0DC4">
              <w:rPr>
                <w:rFonts w:cs="Arial"/>
                <w:i/>
                <w:sz w:val="20"/>
                <w:szCs w:val="20"/>
                <w:lang w:val="en-GB"/>
              </w:rPr>
              <w:t xml:space="preserve">justified </w:t>
            </w:r>
            <w:proofErr w:type="gramStart"/>
            <w:r w:rsidRPr="004A0DC4">
              <w:rPr>
                <w:rFonts w:cs="Arial"/>
                <w:i/>
                <w:sz w:val="20"/>
                <w:szCs w:val="20"/>
                <w:lang w:val="en-GB"/>
              </w:rPr>
              <w:t>on the basis of</w:t>
            </w:r>
            <w:proofErr w:type="gramEnd"/>
            <w:r w:rsidRPr="004A0DC4">
              <w:rPr>
                <w:rFonts w:cs="Arial"/>
                <w:i/>
                <w:sz w:val="20"/>
                <w:szCs w:val="20"/>
                <w:lang w:val="en-GB"/>
              </w:rPr>
              <w:t xml:space="preserve"> the empirical data?)</w:t>
            </w:r>
          </w:p>
        </w:tc>
        <w:tc>
          <w:tcPr>
            <w:tcW w:w="3402" w:type="dxa"/>
          </w:tcPr>
          <w:p w14:paraId="3AC2F971" w14:textId="2A7BFBDF" w:rsidR="00340983" w:rsidRPr="00A0741F" w:rsidRDefault="00340983">
            <w:pPr>
              <w:spacing w:line="360" w:lineRule="auto"/>
              <w:jc w:val="both"/>
              <w:rPr>
                <w:rFonts w:cs="Arial"/>
                <w:strike/>
                <w:lang w:val="en-GB"/>
              </w:rPr>
            </w:pPr>
            <w:r w:rsidRPr="004A0DC4">
              <w:rPr>
                <w:rFonts w:cs="Arial"/>
                <w:lang w:val="en-GB"/>
              </w:rPr>
              <w:t>3.1 Empirical anchoring for theory testing</w:t>
            </w:r>
          </w:p>
        </w:tc>
        <w:tc>
          <w:tcPr>
            <w:tcW w:w="6804" w:type="dxa"/>
            <w:shd w:val="clear" w:color="auto" w:fill="auto"/>
          </w:tcPr>
          <w:p w14:paraId="6055F6A5" w14:textId="6FD0544F" w:rsidR="00952D49" w:rsidRPr="00952D49" w:rsidRDefault="00952D49" w:rsidP="00952D49">
            <w:pPr>
              <w:pStyle w:val="Listenabsatz"/>
              <w:numPr>
                <w:ilvl w:val="0"/>
                <w:numId w:val="2"/>
              </w:numPr>
              <w:spacing w:line="360" w:lineRule="auto"/>
              <w:jc w:val="both"/>
              <w:rPr>
                <w:rFonts w:cs="Arial"/>
                <w:lang w:val="en-GB"/>
              </w:rPr>
            </w:pPr>
            <w:r w:rsidRPr="00952D49">
              <w:rPr>
                <w:rFonts w:cs="Arial"/>
                <w:lang w:val="en-GB"/>
              </w:rPr>
              <w:t xml:space="preserve">Use of codified procedures for empirically anchored theory testing: </w:t>
            </w:r>
          </w:p>
          <w:p w14:paraId="5CE41200" w14:textId="77777777" w:rsidR="00952D49" w:rsidRPr="00952D49" w:rsidRDefault="00952D49" w:rsidP="00952D49">
            <w:pPr>
              <w:spacing w:line="360" w:lineRule="auto"/>
              <w:ind w:left="708"/>
              <w:jc w:val="both"/>
              <w:rPr>
                <w:rFonts w:cs="Arial"/>
                <w:lang w:val="en-GB"/>
              </w:rPr>
            </w:pPr>
            <w:r w:rsidRPr="00952D49">
              <w:rPr>
                <w:rFonts w:cs="Arial"/>
                <w:lang w:val="en-GB"/>
              </w:rPr>
              <w:t>a.</w:t>
            </w:r>
            <w:r w:rsidRPr="00952D49">
              <w:rPr>
                <w:rFonts w:cs="Arial"/>
                <w:lang w:val="en-GB"/>
              </w:rPr>
              <w:tab/>
              <w:t xml:space="preserve">Is there sufficient textual evidence for the generated theory? </w:t>
            </w:r>
            <w:r w:rsidRPr="00952D49">
              <w:rPr>
                <w:rFonts w:cs="Arial"/>
                <w:i/>
                <w:iCs/>
                <w:lang w:val="en-GB"/>
              </w:rPr>
              <w:t>There are sufficient textual references for the theory, the gaining of knowledge leads to the black box via the chosen path, the line of argumentation leads to the creation of the black box with the help of the transcripts, the empirical reference is given, saturation is achieved.</w:t>
            </w:r>
          </w:p>
          <w:p w14:paraId="34935FB8" w14:textId="77777777" w:rsidR="00952D49" w:rsidRPr="00952D49" w:rsidRDefault="00952D49" w:rsidP="00952D49">
            <w:pPr>
              <w:spacing w:line="360" w:lineRule="auto"/>
              <w:ind w:left="708"/>
              <w:jc w:val="both"/>
              <w:rPr>
                <w:rFonts w:cs="Arial"/>
                <w:lang w:val="en-GB"/>
              </w:rPr>
            </w:pPr>
            <w:r w:rsidRPr="00952D49">
              <w:rPr>
                <w:rFonts w:cs="Arial"/>
                <w:lang w:val="en-GB"/>
              </w:rPr>
              <w:t>b.</w:t>
            </w:r>
            <w:r w:rsidRPr="00952D49">
              <w:rPr>
                <w:rFonts w:cs="Arial"/>
                <w:lang w:val="en-GB"/>
              </w:rPr>
              <w:tab/>
              <w:t xml:space="preserve">How were contradictions, deviating or negative traps, events, etc. dealt with? </w:t>
            </w:r>
            <w:r w:rsidRPr="00952D49">
              <w:rPr>
                <w:rFonts w:cs="Arial"/>
                <w:i/>
                <w:iCs/>
                <w:lang w:val="en-GB"/>
              </w:rPr>
              <w:t>In both the discussion and the limitations, the authors have critically described their research. In addition, an outlook for further research projects and the gaps in this respect were mentioned.</w:t>
            </w:r>
          </w:p>
          <w:p w14:paraId="14CBE7E5" w14:textId="77777777" w:rsidR="00952D49" w:rsidRPr="00952D49" w:rsidRDefault="00952D49" w:rsidP="00952D49">
            <w:pPr>
              <w:spacing w:line="360" w:lineRule="auto"/>
              <w:jc w:val="both"/>
              <w:rPr>
                <w:rFonts w:cs="Arial"/>
                <w:lang w:val="en-GB"/>
              </w:rPr>
            </w:pPr>
            <w:r w:rsidRPr="00952D49">
              <w:rPr>
                <w:rFonts w:cs="Arial"/>
                <w:lang w:val="en-GB"/>
              </w:rPr>
              <w:t>•</w:t>
            </w:r>
            <w:r w:rsidRPr="00952D49">
              <w:rPr>
                <w:rFonts w:cs="Arial"/>
                <w:lang w:val="en-GB"/>
              </w:rPr>
              <w:tab/>
              <w:t>Analytical induction</w:t>
            </w:r>
          </w:p>
          <w:p w14:paraId="6D8BEBB2" w14:textId="77777777" w:rsidR="00952D49" w:rsidRPr="00952D49" w:rsidRDefault="00952D49" w:rsidP="00B93E5E">
            <w:pPr>
              <w:spacing w:line="360" w:lineRule="auto"/>
              <w:ind w:left="708"/>
              <w:jc w:val="both"/>
              <w:rPr>
                <w:rFonts w:cs="Arial"/>
                <w:lang w:val="en-GB"/>
              </w:rPr>
            </w:pPr>
            <w:r w:rsidRPr="00952D49">
              <w:rPr>
                <w:rFonts w:cs="Arial"/>
                <w:lang w:val="en-GB"/>
              </w:rPr>
              <w:t>•</w:t>
            </w:r>
            <w:r w:rsidRPr="00952D49">
              <w:rPr>
                <w:rFonts w:cs="Arial"/>
                <w:lang w:val="en-GB"/>
              </w:rPr>
              <w:tab/>
              <w:t xml:space="preserve">Forecasts: </w:t>
            </w:r>
          </w:p>
          <w:p w14:paraId="2BDDEBA6" w14:textId="77777777" w:rsidR="00952D49" w:rsidRPr="00952D49" w:rsidRDefault="00952D49" w:rsidP="00B93E5E">
            <w:pPr>
              <w:spacing w:line="360" w:lineRule="auto"/>
              <w:ind w:left="1416"/>
              <w:jc w:val="both"/>
              <w:rPr>
                <w:rFonts w:cs="Arial"/>
                <w:lang w:val="en-GB"/>
              </w:rPr>
            </w:pPr>
            <w:r w:rsidRPr="00952D49">
              <w:rPr>
                <w:rFonts w:cs="Arial"/>
                <w:lang w:val="en-GB"/>
              </w:rPr>
              <w:t>a.</w:t>
            </w:r>
            <w:r w:rsidRPr="00952D49">
              <w:rPr>
                <w:rFonts w:cs="Arial"/>
                <w:lang w:val="en-GB"/>
              </w:rPr>
              <w:tab/>
              <w:t xml:space="preserve">within the text:  </w:t>
            </w:r>
            <w:r w:rsidRPr="00B93E5E">
              <w:rPr>
                <w:rFonts w:cs="Arial"/>
                <w:i/>
                <w:iCs/>
                <w:lang w:val="en-GB"/>
              </w:rPr>
              <w:t>This has been described in the Methods and Discussion section.</w:t>
            </w:r>
          </w:p>
          <w:p w14:paraId="7BA60D01" w14:textId="77777777" w:rsidR="00952D49" w:rsidRPr="00952D49" w:rsidRDefault="00952D49" w:rsidP="00B93E5E">
            <w:pPr>
              <w:spacing w:line="360" w:lineRule="auto"/>
              <w:ind w:left="1416"/>
              <w:jc w:val="both"/>
              <w:rPr>
                <w:rFonts w:cs="Arial"/>
                <w:lang w:val="en-GB"/>
              </w:rPr>
            </w:pPr>
            <w:r w:rsidRPr="00952D49">
              <w:rPr>
                <w:rFonts w:cs="Arial"/>
                <w:lang w:val="en-GB"/>
              </w:rPr>
              <w:t>b.</w:t>
            </w:r>
            <w:r w:rsidRPr="00952D49">
              <w:rPr>
                <w:rFonts w:cs="Arial"/>
                <w:lang w:val="en-GB"/>
              </w:rPr>
              <w:tab/>
              <w:t xml:space="preserve">about future </w:t>
            </w:r>
            <w:proofErr w:type="spellStart"/>
            <w:r w:rsidRPr="00952D49">
              <w:rPr>
                <w:rFonts w:cs="Arial"/>
                <w:lang w:val="en-GB"/>
              </w:rPr>
              <w:t>behavior</w:t>
            </w:r>
            <w:proofErr w:type="spellEnd"/>
            <w:r w:rsidRPr="00952D49">
              <w:rPr>
                <w:rFonts w:cs="Arial"/>
                <w:lang w:val="en-GB"/>
              </w:rPr>
              <w:t xml:space="preserve">: </w:t>
            </w:r>
            <w:r w:rsidRPr="00B93E5E">
              <w:rPr>
                <w:rFonts w:cs="Arial"/>
                <w:i/>
                <w:iCs/>
                <w:lang w:val="en-GB"/>
              </w:rPr>
              <w:t>See above.</w:t>
            </w:r>
          </w:p>
          <w:p w14:paraId="64E84AA0" w14:textId="2C4DC711" w:rsidR="00340983" w:rsidRPr="00952D49" w:rsidRDefault="00952D49" w:rsidP="00952D49">
            <w:pPr>
              <w:spacing w:line="360" w:lineRule="auto"/>
              <w:jc w:val="both"/>
              <w:rPr>
                <w:rFonts w:cs="Arial"/>
                <w:lang w:val="en-GB"/>
              </w:rPr>
            </w:pPr>
            <w:r w:rsidRPr="00952D49">
              <w:rPr>
                <w:rFonts w:cs="Arial"/>
                <w:lang w:val="en-GB"/>
              </w:rPr>
              <w:lastRenderedPageBreak/>
              <w:t>•</w:t>
            </w:r>
            <w:r w:rsidRPr="00952D49">
              <w:rPr>
                <w:rFonts w:cs="Arial"/>
                <w:lang w:val="en-GB"/>
              </w:rPr>
              <w:tab/>
              <w:t xml:space="preserve">Communicative validation: </w:t>
            </w:r>
            <w:r w:rsidRPr="00B93E5E">
              <w:rPr>
                <w:rFonts w:cs="Arial"/>
                <w:i/>
                <w:iCs/>
                <w:lang w:val="en-GB"/>
              </w:rPr>
              <w:t>Not performed, not required by the method chosen.</w:t>
            </w:r>
          </w:p>
        </w:tc>
      </w:tr>
      <w:tr w:rsidR="00340983" w:rsidRPr="00E52DBB" w14:paraId="1DDBFDB5" w14:textId="77777777" w:rsidTr="00554501">
        <w:trPr>
          <w:trHeight w:val="376"/>
        </w:trPr>
        <w:tc>
          <w:tcPr>
            <w:tcW w:w="3823" w:type="dxa"/>
            <w:vMerge/>
          </w:tcPr>
          <w:p w14:paraId="37DC7BD2" w14:textId="77777777" w:rsidR="00340983" w:rsidRPr="004A0DC4" w:rsidRDefault="00340983" w:rsidP="0046792E">
            <w:pPr>
              <w:spacing w:line="360" w:lineRule="auto"/>
              <w:jc w:val="both"/>
              <w:rPr>
                <w:rFonts w:cs="Arial"/>
                <w:lang w:val="en-GB"/>
              </w:rPr>
            </w:pPr>
          </w:p>
        </w:tc>
        <w:tc>
          <w:tcPr>
            <w:tcW w:w="3402" w:type="dxa"/>
          </w:tcPr>
          <w:p w14:paraId="3E83CF84" w14:textId="0C09472F" w:rsidR="00340983" w:rsidRPr="004A0DC4" w:rsidRDefault="00340983">
            <w:pPr>
              <w:spacing w:line="360" w:lineRule="auto"/>
              <w:jc w:val="both"/>
              <w:rPr>
                <w:rFonts w:cs="Arial"/>
                <w:lang w:val="en-GB"/>
              </w:rPr>
            </w:pPr>
            <w:r w:rsidRPr="00DB769A">
              <w:rPr>
                <w:rFonts w:cs="Arial"/>
              </w:rPr>
              <w:t xml:space="preserve">4.1 Description of </w:t>
            </w:r>
            <w:proofErr w:type="spellStart"/>
            <w:r w:rsidRPr="00DB769A">
              <w:rPr>
                <w:rFonts w:cs="Arial"/>
              </w:rPr>
              <w:t>the</w:t>
            </w:r>
            <w:proofErr w:type="spellEnd"/>
            <w:r w:rsidRPr="00DB769A">
              <w:rPr>
                <w:rFonts w:cs="Arial"/>
              </w:rPr>
              <w:t xml:space="preserve"> </w:t>
            </w:r>
            <w:proofErr w:type="spellStart"/>
            <w:r w:rsidRPr="00DB769A">
              <w:rPr>
                <w:rFonts w:cs="Arial"/>
              </w:rPr>
              <w:t>contexts</w:t>
            </w:r>
            <w:proofErr w:type="spellEnd"/>
          </w:p>
        </w:tc>
        <w:tc>
          <w:tcPr>
            <w:tcW w:w="6804" w:type="dxa"/>
            <w:shd w:val="clear" w:color="auto" w:fill="auto"/>
          </w:tcPr>
          <w:p w14:paraId="16C0F0D1" w14:textId="77777777" w:rsidR="00554501" w:rsidRPr="00554501" w:rsidRDefault="00554501" w:rsidP="00554501">
            <w:pPr>
              <w:pStyle w:val="Listenabsatz"/>
              <w:numPr>
                <w:ilvl w:val="0"/>
                <w:numId w:val="7"/>
              </w:numPr>
              <w:spacing w:line="360" w:lineRule="auto"/>
              <w:jc w:val="both"/>
              <w:rPr>
                <w:rFonts w:cs="Arial"/>
                <w:lang w:val="en-GB"/>
              </w:rPr>
            </w:pPr>
            <w:r w:rsidRPr="00554501">
              <w:rPr>
                <w:rFonts w:cs="Arial"/>
                <w:lang w:val="en-GB"/>
              </w:rPr>
              <w:t xml:space="preserve">Technique of thinking ahead: </w:t>
            </w:r>
            <w:r w:rsidRPr="00554501">
              <w:rPr>
                <w:rFonts w:cs="Arial"/>
                <w:i/>
                <w:iCs/>
                <w:lang w:val="en-GB"/>
              </w:rPr>
              <w:t>Yes, this is described transparently in the methodology section and in the discussion.</w:t>
            </w:r>
          </w:p>
          <w:p w14:paraId="02E32EE3" w14:textId="77777777" w:rsidR="00554501" w:rsidRPr="00554501" w:rsidRDefault="00554501" w:rsidP="00554501">
            <w:pPr>
              <w:pStyle w:val="Listenabsatz"/>
              <w:numPr>
                <w:ilvl w:val="0"/>
                <w:numId w:val="7"/>
              </w:numPr>
              <w:spacing w:line="360" w:lineRule="auto"/>
              <w:jc w:val="both"/>
              <w:rPr>
                <w:rFonts w:cs="Arial"/>
                <w:lang w:val="en-GB"/>
              </w:rPr>
            </w:pPr>
            <w:r w:rsidRPr="00554501">
              <w:rPr>
                <w:rFonts w:cs="Arial"/>
                <w:lang w:val="en-GB"/>
              </w:rPr>
              <w:t xml:space="preserve">Experience test: </w:t>
            </w:r>
            <w:r w:rsidRPr="00554501">
              <w:rPr>
                <w:rFonts w:cs="Arial"/>
                <w:i/>
                <w:iCs/>
                <w:lang w:val="en-GB"/>
              </w:rPr>
              <w:t>Not required for methodological reasons.</w:t>
            </w:r>
          </w:p>
          <w:p w14:paraId="608A6D57" w14:textId="77777777" w:rsidR="00554501" w:rsidRPr="00554501" w:rsidRDefault="00554501" w:rsidP="00554501">
            <w:pPr>
              <w:pStyle w:val="Listenabsatz"/>
              <w:numPr>
                <w:ilvl w:val="0"/>
                <w:numId w:val="7"/>
              </w:numPr>
              <w:spacing w:line="360" w:lineRule="auto"/>
              <w:jc w:val="both"/>
              <w:rPr>
                <w:rFonts w:cs="Arial"/>
                <w:i/>
                <w:iCs/>
                <w:lang w:val="en-GB"/>
              </w:rPr>
            </w:pPr>
            <w:r w:rsidRPr="00554501">
              <w:rPr>
                <w:rFonts w:cs="Arial"/>
                <w:lang w:val="en-GB"/>
              </w:rPr>
              <w:t xml:space="preserve">Case contrasting: </w:t>
            </w:r>
            <w:r w:rsidRPr="00554501">
              <w:rPr>
                <w:rFonts w:cs="Arial"/>
                <w:i/>
                <w:iCs/>
                <w:lang w:val="en-GB"/>
              </w:rPr>
              <w:t>Not required for methodological reasons.</w:t>
            </w:r>
          </w:p>
          <w:p w14:paraId="39918943" w14:textId="77777777" w:rsidR="00554501" w:rsidRPr="00554501" w:rsidRDefault="00554501" w:rsidP="00554501">
            <w:pPr>
              <w:pStyle w:val="Listenabsatz"/>
              <w:numPr>
                <w:ilvl w:val="0"/>
                <w:numId w:val="7"/>
              </w:numPr>
              <w:spacing w:line="360" w:lineRule="auto"/>
              <w:jc w:val="both"/>
              <w:rPr>
                <w:rFonts w:cs="Arial"/>
                <w:lang w:val="en-GB"/>
              </w:rPr>
            </w:pPr>
            <w:r w:rsidRPr="00554501">
              <w:rPr>
                <w:rFonts w:cs="Arial"/>
                <w:lang w:val="en-GB"/>
              </w:rPr>
              <w:t xml:space="preserve">Search and analysis of deviating, negative and extreme traps: </w:t>
            </w:r>
            <w:r w:rsidRPr="00554501">
              <w:rPr>
                <w:rFonts w:cs="Arial"/>
                <w:i/>
                <w:iCs/>
                <w:lang w:val="en-GB"/>
              </w:rPr>
              <w:t>Yes, this is transparent in the methodology and in the discussion, but it was not the case.</w:t>
            </w:r>
          </w:p>
          <w:p w14:paraId="761D3465" w14:textId="1F4B93FA" w:rsidR="00340983" w:rsidRPr="00A0741F" w:rsidRDefault="00554501" w:rsidP="00554501">
            <w:pPr>
              <w:pStyle w:val="Listenabsatz"/>
              <w:numPr>
                <w:ilvl w:val="0"/>
                <w:numId w:val="7"/>
              </w:numPr>
              <w:spacing w:line="360" w:lineRule="auto"/>
              <w:jc w:val="both"/>
              <w:rPr>
                <w:rFonts w:cs="Arial"/>
                <w:lang w:val="en-GB"/>
              </w:rPr>
            </w:pPr>
            <w:r w:rsidRPr="00554501">
              <w:rPr>
                <w:rFonts w:cs="Arial"/>
                <w:lang w:val="en-GB"/>
              </w:rPr>
              <w:t xml:space="preserve">Selection of interview partners and limitation of generalization: </w:t>
            </w:r>
            <w:r w:rsidRPr="00554501">
              <w:rPr>
                <w:rFonts w:cs="Arial"/>
                <w:i/>
                <w:iCs/>
                <w:lang w:val="en-GB"/>
              </w:rPr>
              <w:t>Yes, available and described in detail in the Methods section</w:t>
            </w:r>
          </w:p>
        </w:tc>
      </w:tr>
      <w:tr w:rsidR="00040AA8" w:rsidRPr="00E52DBB" w14:paraId="63B823FD" w14:textId="77777777" w:rsidTr="00554501">
        <w:trPr>
          <w:trHeight w:val="1657"/>
        </w:trPr>
        <w:tc>
          <w:tcPr>
            <w:tcW w:w="3823" w:type="dxa"/>
            <w:vMerge w:val="restart"/>
          </w:tcPr>
          <w:p w14:paraId="596FF13D" w14:textId="2B2E5AAB" w:rsidR="00040AA8" w:rsidRPr="00A0741F" w:rsidRDefault="00040AA8" w:rsidP="00040AA8">
            <w:pPr>
              <w:spacing w:line="360" w:lineRule="auto"/>
              <w:jc w:val="both"/>
              <w:rPr>
                <w:rFonts w:cs="Arial"/>
                <w:b/>
                <w:lang w:val="en-GB"/>
              </w:rPr>
            </w:pPr>
            <w:r w:rsidRPr="00A0741F">
              <w:rPr>
                <w:rFonts w:cs="Arial"/>
                <w:b/>
                <w:lang w:val="en-GB"/>
              </w:rPr>
              <w:t xml:space="preserve">4. </w:t>
            </w:r>
            <w:r>
              <w:rPr>
                <w:rFonts w:cs="Arial"/>
                <w:b/>
                <w:lang w:val="en-GB"/>
              </w:rPr>
              <w:t>L</w:t>
            </w:r>
            <w:r w:rsidRPr="00A0741F">
              <w:rPr>
                <w:rFonts w:cs="Arial"/>
                <w:b/>
                <w:lang w:val="en-GB"/>
              </w:rPr>
              <w:t xml:space="preserve">imitation </w:t>
            </w:r>
          </w:p>
          <w:p w14:paraId="3686A42D" w14:textId="77777777" w:rsidR="00040AA8" w:rsidRPr="00A0741F" w:rsidRDefault="00040AA8" w:rsidP="00040AA8">
            <w:pPr>
              <w:spacing w:line="360" w:lineRule="auto"/>
              <w:jc w:val="both"/>
              <w:rPr>
                <w:rFonts w:cs="Arial"/>
                <w:i/>
                <w:sz w:val="20"/>
                <w:szCs w:val="20"/>
                <w:lang w:val="en-GB"/>
              </w:rPr>
            </w:pPr>
            <w:r w:rsidRPr="00A0741F">
              <w:rPr>
                <w:rFonts w:cs="Arial"/>
                <w:i/>
                <w:sz w:val="20"/>
                <w:szCs w:val="20"/>
                <w:lang w:val="en-GB"/>
              </w:rPr>
              <w:t xml:space="preserve">(How exactly is indicated on </w:t>
            </w:r>
          </w:p>
          <w:p w14:paraId="66552537" w14:textId="77777777" w:rsidR="00040AA8" w:rsidRPr="00A0741F" w:rsidRDefault="00040AA8" w:rsidP="00040AA8">
            <w:pPr>
              <w:spacing w:line="360" w:lineRule="auto"/>
              <w:jc w:val="both"/>
              <w:rPr>
                <w:rFonts w:cs="Arial"/>
                <w:lang w:val="en-GB"/>
              </w:rPr>
            </w:pPr>
            <w:r w:rsidRPr="00A0741F">
              <w:rPr>
                <w:rFonts w:cs="Arial"/>
                <w:i/>
                <w:sz w:val="20"/>
                <w:szCs w:val="20"/>
                <w:lang w:val="en-GB"/>
              </w:rPr>
              <w:t>what other conditions (contexts, Hille, study groups, phenomena, etc.) can the research results be generalized or to what extent is the generalizability limited?)</w:t>
            </w:r>
          </w:p>
        </w:tc>
        <w:tc>
          <w:tcPr>
            <w:tcW w:w="3402" w:type="dxa"/>
          </w:tcPr>
          <w:p w14:paraId="3246805C" w14:textId="77777777" w:rsidR="00040AA8" w:rsidRPr="00A0741F" w:rsidRDefault="00040AA8" w:rsidP="00040AA8">
            <w:pPr>
              <w:spacing w:line="360" w:lineRule="auto"/>
              <w:jc w:val="both"/>
              <w:rPr>
                <w:rFonts w:cs="Arial"/>
                <w:lang w:val="en-GB"/>
              </w:rPr>
            </w:pPr>
            <w:r w:rsidRPr="00A0741F">
              <w:rPr>
                <w:rFonts w:cs="Arial"/>
                <w:lang w:val="en-GB"/>
              </w:rPr>
              <w:t xml:space="preserve">4.2 Identification of relevant factors for the study phenomenon </w:t>
            </w:r>
          </w:p>
          <w:p w14:paraId="6B81AB22" w14:textId="55B719F8" w:rsidR="00040AA8" w:rsidRDefault="00040AA8" w:rsidP="00040AA8">
            <w:pPr>
              <w:spacing w:line="360" w:lineRule="auto"/>
              <w:jc w:val="both"/>
              <w:rPr>
                <w:rFonts w:cs="Arial"/>
              </w:rPr>
            </w:pPr>
            <w:proofErr w:type="spellStart"/>
            <w:r w:rsidRPr="00DB769A">
              <w:rPr>
                <w:rFonts w:cs="Arial"/>
              </w:rPr>
              <w:t>Conditions</w:t>
            </w:r>
            <w:proofErr w:type="spellEnd"/>
            <w:r w:rsidRPr="00DB769A">
              <w:rPr>
                <w:rFonts w:cs="Arial"/>
              </w:rPr>
              <w:t xml:space="preserve"> and </w:t>
            </w:r>
            <w:proofErr w:type="spellStart"/>
            <w:r w:rsidRPr="00DB769A">
              <w:rPr>
                <w:rFonts w:cs="Arial"/>
              </w:rPr>
              <w:t>contexts</w:t>
            </w:r>
            <w:proofErr w:type="spellEnd"/>
          </w:p>
        </w:tc>
        <w:tc>
          <w:tcPr>
            <w:tcW w:w="6804" w:type="dxa"/>
            <w:vMerge w:val="restart"/>
            <w:shd w:val="clear" w:color="auto" w:fill="auto"/>
          </w:tcPr>
          <w:p w14:paraId="45B7DA64" w14:textId="77777777" w:rsidR="00040AA8" w:rsidRPr="00340983" w:rsidRDefault="00040AA8" w:rsidP="00040AA8">
            <w:pPr>
              <w:pStyle w:val="Listenabsatz"/>
              <w:numPr>
                <w:ilvl w:val="0"/>
                <w:numId w:val="7"/>
              </w:numPr>
              <w:spacing w:line="360" w:lineRule="auto"/>
              <w:jc w:val="both"/>
              <w:rPr>
                <w:rFonts w:cs="Arial"/>
                <w:lang w:val="en-GB"/>
              </w:rPr>
            </w:pPr>
            <w:r w:rsidRPr="00A0741F">
              <w:rPr>
                <w:rFonts w:cs="Arial"/>
                <w:lang w:val="en-GB"/>
              </w:rPr>
              <w:t xml:space="preserve">Explanation of how the researchers reflect on their subjective perspectives and roles in the research process. </w:t>
            </w:r>
            <w:r w:rsidRPr="00340983">
              <w:rPr>
                <w:rFonts w:cs="Arial"/>
                <w:lang w:val="en-GB"/>
              </w:rPr>
              <w:t>Various aspects and sub-aspects should be addressed:</w:t>
            </w:r>
          </w:p>
          <w:p w14:paraId="3941FEB1" w14:textId="77777777" w:rsidR="00040AA8" w:rsidRPr="00A0741F" w:rsidRDefault="00040AA8" w:rsidP="00040AA8">
            <w:pPr>
              <w:pStyle w:val="Listenabsatz"/>
              <w:numPr>
                <w:ilvl w:val="1"/>
                <w:numId w:val="7"/>
              </w:numPr>
              <w:spacing w:line="360" w:lineRule="auto"/>
              <w:jc w:val="both"/>
              <w:rPr>
                <w:rFonts w:cs="Arial"/>
                <w:lang w:val="en-GB"/>
              </w:rPr>
            </w:pPr>
            <w:bookmarkStart w:id="1" w:name="_Hlk100915118"/>
            <w:r w:rsidRPr="00A0741F">
              <w:rPr>
                <w:rFonts w:cs="Arial"/>
                <w:lang w:val="en-GB"/>
              </w:rPr>
              <w:t xml:space="preserve">Is the research process accompanied by self-observation? </w:t>
            </w:r>
            <w:r w:rsidRPr="00CC0B46">
              <w:rPr>
                <w:rFonts w:cs="Arial"/>
                <w:i/>
                <w:iCs/>
                <w:lang w:val="en-GB"/>
              </w:rPr>
              <w:t>Yes, through reflection within the team and keeping a research diary</w:t>
            </w:r>
            <w:r>
              <w:rPr>
                <w:rFonts w:cs="Arial"/>
                <w:i/>
                <w:iCs/>
                <w:lang w:val="en-GB"/>
              </w:rPr>
              <w:t>.</w:t>
            </w:r>
          </w:p>
          <w:p w14:paraId="33D48BB1" w14:textId="77777777" w:rsidR="00040AA8" w:rsidRPr="00A0741F" w:rsidRDefault="00040AA8" w:rsidP="00040AA8">
            <w:pPr>
              <w:pStyle w:val="Listenabsatz"/>
              <w:numPr>
                <w:ilvl w:val="1"/>
                <w:numId w:val="7"/>
              </w:numPr>
              <w:spacing w:line="360" w:lineRule="auto"/>
              <w:jc w:val="both"/>
              <w:rPr>
                <w:rFonts w:cs="Arial"/>
                <w:lang w:val="en-GB"/>
              </w:rPr>
            </w:pPr>
            <w:bookmarkStart w:id="2" w:name="_Hlk100915129"/>
            <w:bookmarkEnd w:id="1"/>
            <w:r w:rsidRPr="00A0741F">
              <w:rPr>
                <w:rFonts w:cs="Arial"/>
                <w:lang w:val="en-GB"/>
              </w:rPr>
              <w:t xml:space="preserve">Are personal prerequisites for researching the object of investigation reflected? </w:t>
            </w:r>
            <w:r w:rsidRPr="00CC0B46">
              <w:rPr>
                <w:rFonts w:cs="Arial"/>
                <w:i/>
                <w:iCs/>
                <w:lang w:val="en-GB"/>
              </w:rPr>
              <w:t>Yes, these were reflected upon and critically scrutinized. This can also be seen in the research diary</w:t>
            </w:r>
            <w:r>
              <w:rPr>
                <w:rFonts w:cs="Arial"/>
                <w:i/>
                <w:iCs/>
                <w:lang w:val="en-GB"/>
              </w:rPr>
              <w:t>.</w:t>
            </w:r>
          </w:p>
          <w:bookmarkEnd w:id="2"/>
          <w:p w14:paraId="7BFFD266" w14:textId="77777777" w:rsidR="00040AA8" w:rsidRPr="00A0741F" w:rsidRDefault="00040AA8" w:rsidP="00040AA8">
            <w:pPr>
              <w:pStyle w:val="Listenabsatz"/>
              <w:numPr>
                <w:ilvl w:val="0"/>
                <w:numId w:val="8"/>
              </w:numPr>
              <w:spacing w:line="360" w:lineRule="auto"/>
              <w:jc w:val="both"/>
              <w:rPr>
                <w:rFonts w:cs="Arial"/>
                <w:lang w:val="en-GB"/>
              </w:rPr>
            </w:pPr>
            <w:r w:rsidRPr="00A0741F">
              <w:rPr>
                <w:rFonts w:cs="Arial"/>
                <w:lang w:val="en-GB"/>
              </w:rPr>
              <w:lastRenderedPageBreak/>
              <w:t xml:space="preserve">Are the methodological approach and the object of investigation appropriate for the researcher? </w:t>
            </w:r>
            <w:r w:rsidRPr="00CC0B46">
              <w:rPr>
                <w:rFonts w:cs="Arial"/>
                <w:i/>
                <w:iCs/>
                <w:lang w:val="en-GB"/>
              </w:rPr>
              <w:t>Yes, this is given and described in detail in the methods section</w:t>
            </w:r>
            <w:r>
              <w:rPr>
                <w:rFonts w:cs="Arial"/>
                <w:i/>
                <w:iCs/>
                <w:lang w:val="en-GB"/>
              </w:rPr>
              <w:t>.</w:t>
            </w:r>
          </w:p>
          <w:p w14:paraId="20378FBD" w14:textId="77777777" w:rsidR="00040AA8" w:rsidRPr="00CC0B46" w:rsidRDefault="00040AA8" w:rsidP="00040AA8">
            <w:pPr>
              <w:pStyle w:val="Listenabsatz"/>
              <w:numPr>
                <w:ilvl w:val="0"/>
                <w:numId w:val="8"/>
              </w:numPr>
              <w:spacing w:line="360" w:lineRule="auto"/>
              <w:jc w:val="both"/>
              <w:rPr>
                <w:rFonts w:cs="Arial"/>
                <w:lang w:val="en-GB"/>
              </w:rPr>
            </w:pPr>
            <w:bookmarkStart w:id="3" w:name="_Hlk100915106"/>
            <w:r w:rsidRPr="00A0741F">
              <w:rPr>
                <w:rFonts w:cs="Arial"/>
                <w:lang w:val="en-GB"/>
              </w:rPr>
              <w:t xml:space="preserve">Do you reflect on your own requirements as a member of a particular professional group? </w:t>
            </w:r>
            <w:r w:rsidRPr="00CC0B46">
              <w:rPr>
                <w:rFonts w:cs="Arial"/>
                <w:i/>
                <w:iCs/>
              </w:rPr>
              <w:t xml:space="preserve">Yes, </w:t>
            </w:r>
            <w:proofErr w:type="spellStart"/>
            <w:r w:rsidRPr="00CC0B46">
              <w:rPr>
                <w:rFonts w:cs="Arial"/>
                <w:i/>
                <w:iCs/>
              </w:rPr>
              <w:t>see</w:t>
            </w:r>
            <w:proofErr w:type="spellEnd"/>
            <w:r w:rsidRPr="00CC0B46">
              <w:rPr>
                <w:rFonts w:cs="Arial"/>
                <w:i/>
                <w:iCs/>
              </w:rPr>
              <w:t xml:space="preserve"> 5.1.</w:t>
            </w:r>
          </w:p>
          <w:bookmarkEnd w:id="3"/>
          <w:p w14:paraId="0E9202BB" w14:textId="77777777" w:rsidR="00040AA8" w:rsidRDefault="00040AA8" w:rsidP="00040AA8">
            <w:pPr>
              <w:pStyle w:val="Listenabsatz"/>
              <w:numPr>
                <w:ilvl w:val="0"/>
                <w:numId w:val="8"/>
              </w:numPr>
              <w:spacing w:line="360" w:lineRule="auto"/>
              <w:jc w:val="both"/>
              <w:rPr>
                <w:rFonts w:cs="Arial"/>
              </w:rPr>
            </w:pPr>
            <w:r w:rsidRPr="00A0741F">
              <w:rPr>
                <w:rFonts w:cs="Arial"/>
                <w:lang w:val="en-GB"/>
              </w:rPr>
              <w:t xml:space="preserve">Is the cultural background of the researchers reflected? </w:t>
            </w:r>
            <w:r w:rsidRPr="00CC0B46">
              <w:rPr>
                <w:rFonts w:cs="Arial"/>
                <w:i/>
                <w:iCs/>
              </w:rPr>
              <w:t xml:space="preserve">Not </w:t>
            </w:r>
            <w:proofErr w:type="spellStart"/>
            <w:r w:rsidRPr="00CC0B46">
              <w:rPr>
                <w:rFonts w:cs="Arial"/>
                <w:i/>
                <w:iCs/>
              </w:rPr>
              <w:t>necessary</w:t>
            </w:r>
            <w:proofErr w:type="spellEnd"/>
            <w:r w:rsidRPr="00CC0B46">
              <w:rPr>
                <w:rFonts w:cs="Arial"/>
                <w:i/>
                <w:iCs/>
              </w:rPr>
              <w:t xml:space="preserve"> </w:t>
            </w:r>
            <w:proofErr w:type="spellStart"/>
            <w:r w:rsidRPr="00CC0B46">
              <w:rPr>
                <w:rFonts w:cs="Arial"/>
                <w:i/>
                <w:iCs/>
              </w:rPr>
              <w:t>here</w:t>
            </w:r>
            <w:proofErr w:type="spellEnd"/>
            <w:r>
              <w:rPr>
                <w:rFonts w:cs="Arial"/>
                <w:i/>
                <w:iCs/>
              </w:rPr>
              <w:t>.</w:t>
            </w:r>
          </w:p>
          <w:p w14:paraId="5C718A91" w14:textId="127F74D6" w:rsidR="00040AA8" w:rsidRPr="009745E2" w:rsidRDefault="00040AA8" w:rsidP="00040AA8">
            <w:pPr>
              <w:spacing w:line="360" w:lineRule="auto"/>
              <w:jc w:val="both"/>
              <w:rPr>
                <w:rFonts w:cs="Arial"/>
                <w:lang w:val="en-GB"/>
              </w:rPr>
            </w:pPr>
            <w:r w:rsidRPr="00A0741F">
              <w:rPr>
                <w:rFonts w:cs="Arial"/>
                <w:lang w:val="en-GB"/>
              </w:rPr>
              <w:t xml:space="preserve">Is there equal attention as an attitude towards the research topic and the role of the researcher? </w:t>
            </w:r>
            <w:r w:rsidRPr="0021499B">
              <w:rPr>
                <w:rFonts w:cs="Arial"/>
                <w:i/>
                <w:iCs/>
                <w:lang w:val="en-GB"/>
              </w:rPr>
              <w:t>Yes, this is given and documented accordingly. In addition, an external researcher is involved to ensure intersubjectivity</w:t>
            </w:r>
          </w:p>
        </w:tc>
      </w:tr>
      <w:tr w:rsidR="00040AA8" w:rsidRPr="00E52DBB" w14:paraId="2ACD233F" w14:textId="77777777" w:rsidTr="00554501">
        <w:trPr>
          <w:trHeight w:val="376"/>
        </w:trPr>
        <w:tc>
          <w:tcPr>
            <w:tcW w:w="3823" w:type="dxa"/>
            <w:vMerge/>
          </w:tcPr>
          <w:p w14:paraId="2A497FC5" w14:textId="77777777" w:rsidR="00040AA8" w:rsidRPr="00A0741F" w:rsidRDefault="00040AA8" w:rsidP="00040AA8">
            <w:pPr>
              <w:spacing w:line="360" w:lineRule="auto"/>
              <w:jc w:val="both"/>
              <w:rPr>
                <w:rFonts w:cs="Arial"/>
                <w:lang w:val="en-GB"/>
              </w:rPr>
            </w:pPr>
          </w:p>
        </w:tc>
        <w:tc>
          <w:tcPr>
            <w:tcW w:w="3402" w:type="dxa"/>
          </w:tcPr>
          <w:p w14:paraId="0B89690A" w14:textId="33847704" w:rsidR="00040AA8" w:rsidRPr="00A0741F" w:rsidRDefault="00040AA8" w:rsidP="00040AA8">
            <w:pPr>
              <w:spacing w:line="360" w:lineRule="auto"/>
              <w:jc w:val="both"/>
              <w:rPr>
                <w:rFonts w:cs="Arial"/>
                <w:lang w:val="en-GB"/>
              </w:rPr>
            </w:pPr>
            <w:r>
              <w:rPr>
                <w:rFonts w:cs="Arial"/>
                <w:lang w:val="en-GB"/>
              </w:rPr>
              <w:t>4.2</w:t>
            </w:r>
            <w:r w:rsidRPr="00A0741F">
              <w:rPr>
                <w:rFonts w:cs="Arial"/>
                <w:lang w:val="en-GB"/>
              </w:rPr>
              <w:t xml:space="preserve"> </w:t>
            </w:r>
            <w:r w:rsidRPr="00A0741F">
              <w:rPr>
                <w:rFonts w:cs="Arial"/>
                <w:lang w:val="en-GB"/>
              </w:rPr>
              <w:t>Identification of relevant factors for the study phenomenon</w:t>
            </w:r>
          </w:p>
          <w:p w14:paraId="318F6AD8" w14:textId="77777777" w:rsidR="00040AA8" w:rsidRPr="00A0741F" w:rsidRDefault="00040AA8" w:rsidP="00040AA8">
            <w:pPr>
              <w:rPr>
                <w:rFonts w:cs="Arial"/>
                <w:lang w:val="en-GB"/>
              </w:rPr>
            </w:pPr>
          </w:p>
          <w:p w14:paraId="79D49369" w14:textId="6C6C230C" w:rsidR="00040AA8" w:rsidRPr="00340983" w:rsidRDefault="00040AA8" w:rsidP="00040AA8">
            <w:pPr>
              <w:spacing w:line="360" w:lineRule="auto"/>
              <w:jc w:val="both"/>
              <w:rPr>
                <w:rFonts w:cs="Arial"/>
                <w:lang w:val="en-GB"/>
              </w:rPr>
            </w:pPr>
          </w:p>
        </w:tc>
        <w:tc>
          <w:tcPr>
            <w:tcW w:w="6804" w:type="dxa"/>
            <w:vMerge/>
            <w:shd w:val="clear" w:color="auto" w:fill="auto"/>
          </w:tcPr>
          <w:p w14:paraId="1ABB9EF0" w14:textId="77777777" w:rsidR="00040AA8" w:rsidRPr="00340983" w:rsidRDefault="00040AA8" w:rsidP="00040AA8">
            <w:pPr>
              <w:pStyle w:val="Listenabsatz"/>
              <w:numPr>
                <w:ilvl w:val="0"/>
                <w:numId w:val="7"/>
              </w:numPr>
              <w:spacing w:line="360" w:lineRule="auto"/>
              <w:jc w:val="both"/>
              <w:rPr>
                <w:rFonts w:cs="Arial"/>
                <w:lang w:val="en-GB"/>
              </w:rPr>
            </w:pPr>
          </w:p>
        </w:tc>
      </w:tr>
      <w:tr w:rsidR="006639A4" w:rsidRPr="00E52DBB" w14:paraId="1B8BDD10" w14:textId="77777777" w:rsidTr="006639A4">
        <w:trPr>
          <w:trHeight w:val="376"/>
        </w:trPr>
        <w:tc>
          <w:tcPr>
            <w:tcW w:w="3823" w:type="dxa"/>
          </w:tcPr>
          <w:p w14:paraId="6B281FE6" w14:textId="2C591748" w:rsidR="006639A4" w:rsidRPr="00E049DA" w:rsidRDefault="006639A4" w:rsidP="006639A4">
            <w:pPr>
              <w:spacing w:line="360" w:lineRule="auto"/>
              <w:jc w:val="both"/>
              <w:rPr>
                <w:rFonts w:cs="Arial"/>
                <w:b/>
                <w:lang w:val="en-GB"/>
              </w:rPr>
            </w:pPr>
            <w:r w:rsidRPr="00E049DA">
              <w:rPr>
                <w:rFonts w:cs="Arial"/>
                <w:b/>
                <w:lang w:val="en-GB"/>
              </w:rPr>
              <w:t xml:space="preserve">5. Reflected subjectivity </w:t>
            </w:r>
          </w:p>
          <w:p w14:paraId="7D5CA506" w14:textId="77777777" w:rsidR="006639A4" w:rsidRPr="00A0741F" w:rsidRDefault="006639A4" w:rsidP="006639A4">
            <w:pPr>
              <w:spacing w:line="360" w:lineRule="auto"/>
              <w:jc w:val="both"/>
              <w:rPr>
                <w:rFonts w:cs="Arial"/>
                <w:i/>
                <w:sz w:val="20"/>
                <w:szCs w:val="20"/>
                <w:lang w:val="en-GB"/>
              </w:rPr>
            </w:pPr>
            <w:r w:rsidRPr="00A0741F">
              <w:rPr>
                <w:rFonts w:cs="Arial"/>
                <w:i/>
                <w:sz w:val="20"/>
                <w:szCs w:val="20"/>
                <w:lang w:val="en-GB"/>
              </w:rPr>
              <w:t>(How comprehensively and convincingly do the researchers reflect their own subjective positions and roles (e.g. research interest, social and biographical background) in relation to the phenomenon under investigation and to the persons (groups) under investigation?</w:t>
            </w:r>
          </w:p>
        </w:tc>
        <w:tc>
          <w:tcPr>
            <w:tcW w:w="3402" w:type="dxa"/>
          </w:tcPr>
          <w:p w14:paraId="360E0B30" w14:textId="0B92D785" w:rsidR="006639A4" w:rsidRPr="00043218" w:rsidRDefault="00043218" w:rsidP="00E3402F">
            <w:pPr>
              <w:spacing w:line="360" w:lineRule="auto"/>
              <w:jc w:val="both"/>
              <w:rPr>
                <w:rFonts w:cs="Arial"/>
                <w:lang w:val="en-GB"/>
              </w:rPr>
            </w:pPr>
            <w:r w:rsidRPr="00043218">
              <w:rPr>
                <w:rFonts w:cs="Arial"/>
                <w:lang w:val="en-GB"/>
              </w:rPr>
              <w:t>Reflective subjectivity is not broken down into sub-</w:t>
            </w:r>
            <w:proofErr w:type="gramStart"/>
            <w:r w:rsidRPr="00043218">
              <w:rPr>
                <w:rFonts w:cs="Arial"/>
                <w:lang w:val="en-GB"/>
              </w:rPr>
              <w:t>criteria, but</w:t>
            </w:r>
            <w:proofErr w:type="gramEnd"/>
            <w:r w:rsidRPr="00043218">
              <w:rPr>
                <w:rFonts w:cs="Arial"/>
                <w:lang w:val="en-GB"/>
              </w:rPr>
              <w:t xml:space="preserve"> refers to the researcher's self-reflection throughout the research process.</w:t>
            </w:r>
          </w:p>
        </w:tc>
        <w:tc>
          <w:tcPr>
            <w:tcW w:w="6804" w:type="dxa"/>
            <w:shd w:val="clear" w:color="auto" w:fill="auto"/>
          </w:tcPr>
          <w:p w14:paraId="6F7A4983" w14:textId="77777777" w:rsidR="006639A4" w:rsidRPr="00340983" w:rsidRDefault="006639A4" w:rsidP="006639A4">
            <w:pPr>
              <w:pStyle w:val="Listenabsatz"/>
              <w:numPr>
                <w:ilvl w:val="0"/>
                <w:numId w:val="7"/>
              </w:numPr>
              <w:spacing w:line="360" w:lineRule="auto"/>
              <w:jc w:val="both"/>
              <w:rPr>
                <w:rFonts w:cs="Arial"/>
                <w:lang w:val="en-GB"/>
              </w:rPr>
            </w:pPr>
            <w:r w:rsidRPr="00A0741F">
              <w:rPr>
                <w:rFonts w:cs="Arial"/>
                <w:lang w:val="en-GB"/>
              </w:rPr>
              <w:t xml:space="preserve">Explanation of how the researchers reflect on their subjective perspectives and roles in the research process. </w:t>
            </w:r>
            <w:r w:rsidRPr="00340983">
              <w:rPr>
                <w:rFonts w:cs="Arial"/>
                <w:lang w:val="en-GB"/>
              </w:rPr>
              <w:t>Various aspects and sub-aspects should be addressed:</w:t>
            </w:r>
          </w:p>
          <w:p w14:paraId="41630753" w14:textId="77777777" w:rsidR="006639A4" w:rsidRPr="00A0741F" w:rsidRDefault="006639A4" w:rsidP="006639A4">
            <w:pPr>
              <w:pStyle w:val="Listenabsatz"/>
              <w:numPr>
                <w:ilvl w:val="1"/>
                <w:numId w:val="7"/>
              </w:numPr>
              <w:spacing w:line="360" w:lineRule="auto"/>
              <w:jc w:val="both"/>
              <w:rPr>
                <w:rFonts w:cs="Arial"/>
                <w:lang w:val="en-GB"/>
              </w:rPr>
            </w:pPr>
            <w:r w:rsidRPr="00A0741F">
              <w:rPr>
                <w:rFonts w:cs="Arial"/>
                <w:lang w:val="en-GB"/>
              </w:rPr>
              <w:t xml:space="preserve">Is the research process accompanied by self-observation? </w:t>
            </w:r>
            <w:r w:rsidRPr="00CC0B46">
              <w:rPr>
                <w:rFonts w:cs="Arial"/>
                <w:i/>
                <w:iCs/>
                <w:lang w:val="en-GB"/>
              </w:rPr>
              <w:t>Yes, through reflection within the team and keeping a research diary</w:t>
            </w:r>
            <w:r>
              <w:rPr>
                <w:rFonts w:cs="Arial"/>
                <w:i/>
                <w:iCs/>
                <w:lang w:val="en-GB"/>
              </w:rPr>
              <w:t>.</w:t>
            </w:r>
          </w:p>
          <w:p w14:paraId="0F1CC1D0" w14:textId="3712694D" w:rsidR="00A37EA7" w:rsidRPr="0021499B" w:rsidRDefault="006639A4" w:rsidP="00A37EA7">
            <w:pPr>
              <w:pStyle w:val="Listenabsatz"/>
              <w:numPr>
                <w:ilvl w:val="1"/>
                <w:numId w:val="7"/>
              </w:numPr>
              <w:spacing w:line="360" w:lineRule="auto"/>
              <w:jc w:val="both"/>
              <w:rPr>
                <w:rFonts w:cs="Arial"/>
                <w:i/>
                <w:iCs/>
                <w:lang w:val="en-GB"/>
              </w:rPr>
            </w:pPr>
            <w:r w:rsidRPr="00A0741F">
              <w:rPr>
                <w:rFonts w:cs="Arial"/>
                <w:lang w:val="en-GB"/>
              </w:rPr>
              <w:t xml:space="preserve">Are personal prerequisites for researching the object of investigation reflected? </w:t>
            </w:r>
            <w:r w:rsidRPr="00CC0B46">
              <w:rPr>
                <w:rFonts w:cs="Arial"/>
                <w:i/>
                <w:iCs/>
                <w:lang w:val="en-GB"/>
              </w:rPr>
              <w:t xml:space="preserve">Yes, these were reflected </w:t>
            </w:r>
          </w:p>
          <w:p w14:paraId="7A962BCD" w14:textId="2FADA1FB" w:rsidR="006639A4" w:rsidRPr="00A0741F" w:rsidRDefault="006639A4" w:rsidP="006639A4">
            <w:pPr>
              <w:pStyle w:val="Listenabsatz"/>
              <w:numPr>
                <w:ilvl w:val="0"/>
                <w:numId w:val="7"/>
              </w:numPr>
              <w:spacing w:line="360" w:lineRule="auto"/>
              <w:jc w:val="both"/>
              <w:rPr>
                <w:rFonts w:cs="Arial"/>
                <w:lang w:val="en-GB"/>
              </w:rPr>
            </w:pPr>
            <w:r w:rsidRPr="0021499B">
              <w:rPr>
                <w:rFonts w:cs="Arial"/>
                <w:i/>
                <w:iCs/>
                <w:lang w:val="en-GB"/>
              </w:rPr>
              <w:lastRenderedPageBreak/>
              <w:t>external researcher is involved to ensure intersubjectivity</w:t>
            </w:r>
          </w:p>
        </w:tc>
      </w:tr>
      <w:tr w:rsidR="006639A4" w:rsidRPr="00E52DBB" w14:paraId="54BEC262" w14:textId="77777777" w:rsidTr="0046792E">
        <w:trPr>
          <w:trHeight w:val="376"/>
        </w:trPr>
        <w:tc>
          <w:tcPr>
            <w:tcW w:w="3823" w:type="dxa"/>
          </w:tcPr>
          <w:p w14:paraId="6E1B5F04" w14:textId="33EC8533" w:rsidR="006639A4" w:rsidRPr="00A0741F" w:rsidRDefault="006639A4" w:rsidP="006639A4">
            <w:pPr>
              <w:spacing w:line="360" w:lineRule="auto"/>
              <w:jc w:val="both"/>
              <w:rPr>
                <w:rFonts w:cs="Arial"/>
                <w:b/>
                <w:lang w:val="en-GB"/>
              </w:rPr>
            </w:pPr>
            <w:r w:rsidRPr="00A0741F">
              <w:rPr>
                <w:rFonts w:cs="Arial"/>
                <w:b/>
                <w:lang w:val="en-GB"/>
              </w:rPr>
              <w:lastRenderedPageBreak/>
              <w:t xml:space="preserve">6. </w:t>
            </w:r>
            <w:r>
              <w:rPr>
                <w:rFonts w:cs="Arial"/>
                <w:b/>
                <w:lang w:val="en-GB"/>
              </w:rPr>
              <w:t>C</w:t>
            </w:r>
            <w:r w:rsidRPr="00A0741F">
              <w:rPr>
                <w:rFonts w:cs="Arial"/>
                <w:b/>
                <w:lang w:val="en-GB"/>
              </w:rPr>
              <w:t xml:space="preserve">oherence </w:t>
            </w:r>
          </w:p>
          <w:p w14:paraId="2B190CEC" w14:textId="77777777" w:rsidR="006639A4" w:rsidRPr="00A0741F" w:rsidRDefault="006639A4" w:rsidP="006639A4">
            <w:pPr>
              <w:spacing w:line="360" w:lineRule="auto"/>
              <w:jc w:val="both"/>
              <w:rPr>
                <w:rFonts w:cs="Arial"/>
                <w:i/>
                <w:sz w:val="20"/>
                <w:szCs w:val="20"/>
                <w:lang w:val="en-GB"/>
              </w:rPr>
            </w:pPr>
            <w:r w:rsidRPr="00A0741F">
              <w:rPr>
                <w:rFonts w:cs="Arial"/>
                <w:i/>
                <w:sz w:val="20"/>
                <w:szCs w:val="20"/>
                <w:lang w:val="en-GB"/>
              </w:rPr>
              <w:t>(How coherent and consistent is the theory and are the interpretations based on the data?)</w:t>
            </w:r>
          </w:p>
        </w:tc>
        <w:tc>
          <w:tcPr>
            <w:tcW w:w="3402" w:type="dxa"/>
          </w:tcPr>
          <w:p w14:paraId="7B1185EF" w14:textId="429F6781" w:rsidR="006639A4" w:rsidRPr="00E25213" w:rsidRDefault="00E25213" w:rsidP="006639A4">
            <w:pPr>
              <w:spacing w:line="360" w:lineRule="auto"/>
              <w:jc w:val="both"/>
              <w:rPr>
                <w:rFonts w:cs="Arial"/>
                <w:lang w:val="en-GB"/>
              </w:rPr>
            </w:pPr>
            <w:r w:rsidRPr="00E25213">
              <w:rPr>
                <w:rFonts w:cs="Arial"/>
                <w:lang w:val="en-GB"/>
              </w:rPr>
              <w:t>Coherence is not broken down into sub-</w:t>
            </w:r>
            <w:proofErr w:type="gramStart"/>
            <w:r w:rsidRPr="00E25213">
              <w:rPr>
                <w:rFonts w:cs="Arial"/>
                <w:lang w:val="en-GB"/>
              </w:rPr>
              <w:t>criteria, but</w:t>
            </w:r>
            <w:proofErr w:type="gramEnd"/>
            <w:r w:rsidRPr="00E25213">
              <w:rPr>
                <w:rFonts w:cs="Arial"/>
                <w:lang w:val="en-GB"/>
              </w:rPr>
              <w:t xml:space="preserve"> refers to the interpretations and theories generated by the study.</w:t>
            </w:r>
          </w:p>
        </w:tc>
        <w:tc>
          <w:tcPr>
            <w:tcW w:w="6804" w:type="dxa"/>
          </w:tcPr>
          <w:p w14:paraId="648D3F24" w14:textId="77777777" w:rsidR="005E1258" w:rsidRDefault="005E1258" w:rsidP="005E1258">
            <w:pPr>
              <w:pStyle w:val="Listenabsatz"/>
              <w:numPr>
                <w:ilvl w:val="0"/>
                <w:numId w:val="7"/>
              </w:numPr>
              <w:spacing w:after="160" w:line="360" w:lineRule="auto"/>
              <w:jc w:val="both"/>
              <w:rPr>
                <w:rFonts w:cs="Arial"/>
                <w:lang w:val="en-GB"/>
              </w:rPr>
            </w:pPr>
            <w:r w:rsidRPr="00A0741F">
              <w:rPr>
                <w:rFonts w:cs="Arial"/>
                <w:lang w:val="en-GB"/>
              </w:rPr>
              <w:t>Explanation of the value of the study results, in particular the newly formed hypotheses and theories:</w:t>
            </w:r>
          </w:p>
          <w:p w14:paraId="19BC413D" w14:textId="77777777" w:rsidR="005E1258" w:rsidRPr="00E25E3F" w:rsidRDefault="005E1258" w:rsidP="005E1258">
            <w:pPr>
              <w:pStyle w:val="Listenabsatz"/>
              <w:numPr>
                <w:ilvl w:val="1"/>
                <w:numId w:val="7"/>
              </w:numPr>
              <w:spacing w:after="160" w:line="360" w:lineRule="auto"/>
              <w:ind w:left="1030" w:hanging="310"/>
              <w:jc w:val="both"/>
              <w:rPr>
                <w:rFonts w:cs="Arial"/>
                <w:i/>
                <w:iCs/>
                <w:lang w:val="en-GB"/>
              </w:rPr>
            </w:pPr>
            <w:r w:rsidRPr="00E25E3F">
              <w:rPr>
                <w:rFonts w:cs="Arial"/>
                <w:i/>
                <w:iCs/>
                <w:lang w:val="en-GB"/>
              </w:rPr>
              <w:t xml:space="preserve">Nota bene: The posed research question and its corresponding context were thoroughly presented in the article. Within the framework of the discussion, the described relevance was clearly highlighted. Based on the results obtained here, both practical applications can be </w:t>
            </w:r>
            <w:proofErr w:type="gramStart"/>
            <w:r w:rsidRPr="00E25E3F">
              <w:rPr>
                <w:rFonts w:cs="Arial"/>
                <w:i/>
                <w:iCs/>
                <w:lang w:val="en-GB"/>
              </w:rPr>
              <w:t>facilitated</w:t>
            </w:r>
            <w:proofErr w:type="gramEnd"/>
            <w:r w:rsidRPr="00E25E3F">
              <w:rPr>
                <w:rFonts w:cs="Arial"/>
                <w:i/>
                <w:iCs/>
                <w:lang w:val="en-GB"/>
              </w:rPr>
              <w:t xml:space="preserve"> and subsequent research projects can be initiated.</w:t>
            </w:r>
          </w:p>
          <w:p w14:paraId="661F8FFC" w14:textId="77777777" w:rsidR="005E1258" w:rsidRPr="00E25E3F" w:rsidRDefault="005E1258" w:rsidP="005E1258">
            <w:pPr>
              <w:pStyle w:val="Listenabsatz"/>
              <w:numPr>
                <w:ilvl w:val="1"/>
                <w:numId w:val="7"/>
              </w:numPr>
              <w:spacing w:after="160" w:line="360" w:lineRule="auto"/>
              <w:ind w:left="1030" w:hanging="310"/>
              <w:jc w:val="both"/>
              <w:rPr>
                <w:lang w:val="en-GB"/>
              </w:rPr>
            </w:pPr>
            <w:r w:rsidRPr="00756D94">
              <w:rPr>
                <w:rFonts w:cs="Arial"/>
                <w:lang w:val="en-GB"/>
              </w:rPr>
              <w:t xml:space="preserve">Does the theory contain explanations for the phenomenon of interest? </w:t>
            </w:r>
            <w:r w:rsidRPr="00972DD3">
              <w:rPr>
                <w:lang w:val="en-GB"/>
              </w:rPr>
              <w:t xml:space="preserve"> </w:t>
            </w:r>
            <w:r w:rsidRPr="005E1258">
              <w:rPr>
                <w:i/>
                <w:iCs/>
                <w:lang w:val="en-GB"/>
              </w:rPr>
              <w:t>Yes, the respective chapters were able to establish a clear connection to the initially described research problem, address it, and provide an outlook for further research.</w:t>
            </w:r>
          </w:p>
          <w:p w14:paraId="63E393AE" w14:textId="77777777" w:rsidR="005E1258" w:rsidRDefault="005E1258" w:rsidP="005E1258">
            <w:pPr>
              <w:pStyle w:val="Listenabsatz"/>
              <w:numPr>
                <w:ilvl w:val="1"/>
                <w:numId w:val="7"/>
              </w:numPr>
              <w:spacing w:after="160" w:line="360" w:lineRule="auto"/>
              <w:ind w:left="1030" w:hanging="310"/>
              <w:jc w:val="both"/>
              <w:rPr>
                <w:rFonts w:cs="Arial"/>
                <w:lang w:val="en-GB"/>
              </w:rPr>
            </w:pPr>
            <w:r w:rsidRPr="00A0741F">
              <w:rPr>
                <w:rFonts w:cs="Arial"/>
                <w:lang w:val="en-GB"/>
              </w:rPr>
              <w:t xml:space="preserve">To what extent does theory inspire solutions to problems? </w:t>
            </w:r>
            <w:r w:rsidRPr="00756D94">
              <w:rPr>
                <w:rFonts w:cs="Arial"/>
                <w:i/>
                <w:iCs/>
                <w:lang w:val="en-GB"/>
              </w:rPr>
              <w:t>Digitalization and new technologies are already finding their way into rescue service systems. Many studies have shown advantages over older systems. Theory-practice transfer and application by personnel is therefore crucial.</w:t>
            </w:r>
            <w:r>
              <w:rPr>
                <w:rFonts w:cs="Arial"/>
                <w:lang w:val="en-GB"/>
              </w:rPr>
              <w:t xml:space="preserve"> </w:t>
            </w:r>
          </w:p>
          <w:p w14:paraId="0432AA32" w14:textId="19FA6964" w:rsidR="006639A4" w:rsidRPr="00A0741F" w:rsidRDefault="006639A4" w:rsidP="00A37EA7">
            <w:pPr>
              <w:pStyle w:val="Listenabsatz"/>
              <w:spacing w:line="360" w:lineRule="auto"/>
              <w:ind w:left="360"/>
              <w:jc w:val="both"/>
              <w:rPr>
                <w:rFonts w:cs="Arial"/>
                <w:lang w:val="en-GB"/>
              </w:rPr>
            </w:pPr>
          </w:p>
        </w:tc>
      </w:tr>
      <w:tr w:rsidR="006639A4" w:rsidRPr="00E52DBB" w14:paraId="1CDD591E" w14:textId="77777777" w:rsidTr="0046792E">
        <w:trPr>
          <w:trHeight w:val="1608"/>
        </w:trPr>
        <w:tc>
          <w:tcPr>
            <w:tcW w:w="3823" w:type="dxa"/>
            <w:vMerge w:val="restart"/>
          </w:tcPr>
          <w:p w14:paraId="26B7F092" w14:textId="1A2BDA90" w:rsidR="006639A4" w:rsidRPr="00A0741F" w:rsidRDefault="006639A4" w:rsidP="006639A4">
            <w:pPr>
              <w:spacing w:line="360" w:lineRule="auto"/>
              <w:jc w:val="both"/>
              <w:rPr>
                <w:rFonts w:cs="Arial"/>
                <w:b/>
                <w:lang w:val="en-GB"/>
              </w:rPr>
            </w:pPr>
            <w:r w:rsidRPr="00A0741F">
              <w:rPr>
                <w:rFonts w:cs="Arial"/>
                <w:b/>
                <w:lang w:val="en-GB"/>
              </w:rPr>
              <w:lastRenderedPageBreak/>
              <w:t xml:space="preserve">7. </w:t>
            </w:r>
            <w:r>
              <w:rPr>
                <w:rFonts w:cs="Arial"/>
                <w:b/>
                <w:lang w:val="en-GB"/>
              </w:rPr>
              <w:t>R</w:t>
            </w:r>
            <w:r w:rsidRPr="00A0741F">
              <w:rPr>
                <w:rFonts w:cs="Arial"/>
                <w:b/>
                <w:lang w:val="en-GB"/>
              </w:rPr>
              <w:t xml:space="preserve">elevance </w:t>
            </w:r>
          </w:p>
          <w:p w14:paraId="7994D18D" w14:textId="77777777" w:rsidR="006639A4" w:rsidRPr="00A0741F" w:rsidRDefault="006639A4" w:rsidP="006639A4">
            <w:pPr>
              <w:spacing w:line="360" w:lineRule="auto"/>
              <w:jc w:val="both"/>
              <w:rPr>
                <w:rFonts w:cs="Arial"/>
                <w:i/>
                <w:sz w:val="20"/>
                <w:szCs w:val="20"/>
                <w:lang w:val="en-GB"/>
              </w:rPr>
            </w:pPr>
            <w:r w:rsidRPr="00A0741F">
              <w:rPr>
                <w:rFonts w:cs="Arial"/>
                <w:i/>
                <w:sz w:val="20"/>
                <w:szCs w:val="20"/>
                <w:lang w:val="en-GB"/>
              </w:rPr>
              <w:t xml:space="preserve">(How great is the contribution of a basic research qualitative study to the advancement of scientific knowledge in the sense of describing the subject matter and developing theories (theoretical relevance)? </w:t>
            </w:r>
          </w:p>
        </w:tc>
        <w:tc>
          <w:tcPr>
            <w:tcW w:w="3402" w:type="dxa"/>
          </w:tcPr>
          <w:p w14:paraId="14C4B095" w14:textId="77777777" w:rsidR="00EE48E3" w:rsidRPr="00EE48E3" w:rsidRDefault="00EE48E3" w:rsidP="00EE48E3">
            <w:pPr>
              <w:spacing w:line="360" w:lineRule="auto"/>
              <w:jc w:val="both"/>
              <w:rPr>
                <w:rFonts w:cs="Arial"/>
                <w:lang w:val="en-GB"/>
              </w:rPr>
            </w:pPr>
            <w:r w:rsidRPr="00EE48E3">
              <w:rPr>
                <w:rFonts w:cs="Arial"/>
                <w:lang w:val="en-GB"/>
              </w:rPr>
              <w:t>7.1 Relevance of the question</w:t>
            </w:r>
          </w:p>
          <w:p w14:paraId="58B6F428" w14:textId="77777777" w:rsidR="00EE48E3" w:rsidRDefault="00EE48E3" w:rsidP="00EE48E3">
            <w:pPr>
              <w:spacing w:line="360" w:lineRule="auto"/>
              <w:jc w:val="both"/>
              <w:rPr>
                <w:rFonts w:cs="Arial"/>
                <w:lang w:val="en-GB"/>
              </w:rPr>
            </w:pPr>
          </w:p>
          <w:p w14:paraId="5D37F71F" w14:textId="7DC18CED" w:rsidR="006639A4" w:rsidRPr="00340983" w:rsidRDefault="00EE48E3" w:rsidP="00EE48E3">
            <w:pPr>
              <w:spacing w:line="360" w:lineRule="auto"/>
              <w:jc w:val="both"/>
              <w:rPr>
                <w:rFonts w:cs="Arial"/>
                <w:lang w:val="en-GB"/>
              </w:rPr>
            </w:pPr>
            <w:r w:rsidRPr="00A0741F">
              <w:rPr>
                <w:rFonts w:cs="Arial"/>
                <w:lang w:val="en-GB"/>
              </w:rPr>
              <w:t>7.2 Relevance of the developed theory: What contribution does the developed theory make?</w:t>
            </w:r>
          </w:p>
        </w:tc>
        <w:tc>
          <w:tcPr>
            <w:tcW w:w="6804" w:type="dxa"/>
          </w:tcPr>
          <w:p w14:paraId="4710457D" w14:textId="14A95201" w:rsidR="006639A4" w:rsidRPr="005E1258" w:rsidRDefault="00F019C8" w:rsidP="005E1258">
            <w:pPr>
              <w:pStyle w:val="Listenabsatz"/>
              <w:numPr>
                <w:ilvl w:val="0"/>
                <w:numId w:val="11"/>
              </w:numPr>
              <w:spacing w:line="360" w:lineRule="auto"/>
              <w:ind w:left="321" w:hanging="284"/>
              <w:jc w:val="both"/>
              <w:rPr>
                <w:rFonts w:cs="Arial"/>
                <w:i/>
                <w:iCs/>
                <w:lang w:val="en-GB"/>
              </w:rPr>
            </w:pPr>
            <w:r w:rsidRPr="00F019C8">
              <w:rPr>
                <w:rFonts w:cs="Arial"/>
                <w:i/>
                <w:iCs/>
                <w:lang w:val="en-GB"/>
              </w:rPr>
              <w:t xml:space="preserve">The research question is relevant because new technologies, including artificial intelligence, are becoming more prevalent in emergency services and emergency call centres. The theory generated is also highly relevant to the field due to its practical </w:t>
            </w:r>
            <w:r>
              <w:rPr>
                <w:rFonts w:cs="Arial"/>
                <w:i/>
                <w:iCs/>
                <w:lang w:val="en-GB"/>
              </w:rPr>
              <w:t>implications</w:t>
            </w:r>
            <w:r w:rsidRPr="00F019C8">
              <w:rPr>
                <w:rFonts w:cs="Arial"/>
                <w:i/>
                <w:iCs/>
                <w:lang w:val="en-GB"/>
              </w:rPr>
              <w:t xml:space="preserve"> and focus on the people involved.</w:t>
            </w:r>
          </w:p>
        </w:tc>
      </w:tr>
      <w:tr w:rsidR="006639A4" w:rsidRPr="00E52DBB" w14:paraId="58BB30CA" w14:textId="77777777" w:rsidTr="0046792E">
        <w:trPr>
          <w:gridAfter w:val="2"/>
          <w:wAfter w:w="10206" w:type="dxa"/>
          <w:trHeight w:val="379"/>
        </w:trPr>
        <w:tc>
          <w:tcPr>
            <w:tcW w:w="3823" w:type="dxa"/>
            <w:vMerge/>
          </w:tcPr>
          <w:p w14:paraId="72B09CF3" w14:textId="77777777" w:rsidR="006639A4" w:rsidRPr="00A0741F" w:rsidRDefault="006639A4" w:rsidP="006639A4">
            <w:pPr>
              <w:spacing w:line="360" w:lineRule="auto"/>
              <w:jc w:val="both"/>
              <w:rPr>
                <w:rFonts w:cs="Arial"/>
                <w:lang w:val="en-GB"/>
              </w:rPr>
            </w:pPr>
          </w:p>
        </w:tc>
      </w:tr>
    </w:tbl>
    <w:p w14:paraId="455BA996" w14:textId="77777777" w:rsidR="008535E0" w:rsidRPr="00A0741F" w:rsidRDefault="008535E0">
      <w:pPr>
        <w:rPr>
          <w:lang w:val="en-GB"/>
        </w:rPr>
      </w:pPr>
    </w:p>
    <w:sectPr w:rsidR="008535E0" w:rsidRPr="00A0741F" w:rsidSect="00A86E53">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719"/>
    <w:multiLevelType w:val="hybridMultilevel"/>
    <w:tmpl w:val="82B859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671998"/>
    <w:multiLevelType w:val="hybridMultilevel"/>
    <w:tmpl w:val="4984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DC2D67"/>
    <w:multiLevelType w:val="hybridMultilevel"/>
    <w:tmpl w:val="1B6AF266"/>
    <w:lvl w:ilvl="0" w:tplc="04070019">
      <w:start w:val="1"/>
      <w:numFmt w:val="lowerLetter"/>
      <w:lvlText w:val="%1."/>
      <w:lvlJc w:val="left"/>
      <w:pPr>
        <w:ind w:left="1440" w:hanging="360"/>
      </w:pPr>
      <w:rPr>
        <w:rFonts w:hint="default"/>
      </w:rPr>
    </w:lvl>
    <w:lvl w:ilvl="1" w:tplc="F560135C">
      <w:numFmt w:val="bullet"/>
      <w:lvlText w:val="-"/>
      <w:lvlJc w:val="left"/>
      <w:pPr>
        <w:ind w:left="2505" w:hanging="705"/>
      </w:pPr>
      <w:rPr>
        <w:rFonts w:ascii="Arial" w:eastAsiaTheme="minorHAns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BE01731"/>
    <w:multiLevelType w:val="hybridMultilevel"/>
    <w:tmpl w:val="CCC2C8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7755D7D"/>
    <w:multiLevelType w:val="hybridMultilevel"/>
    <w:tmpl w:val="ACE66F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132A1B"/>
    <w:multiLevelType w:val="multilevel"/>
    <w:tmpl w:val="DEB8E1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D65665D"/>
    <w:multiLevelType w:val="hybridMultilevel"/>
    <w:tmpl w:val="92F2C29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9318B8"/>
    <w:multiLevelType w:val="multilevel"/>
    <w:tmpl w:val="DDF49D2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A37C4C"/>
    <w:multiLevelType w:val="hybridMultilevel"/>
    <w:tmpl w:val="6F3AA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D70B46"/>
    <w:multiLevelType w:val="hybridMultilevel"/>
    <w:tmpl w:val="40B24C52"/>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A5210B"/>
    <w:multiLevelType w:val="hybridMultilevel"/>
    <w:tmpl w:val="33D86608"/>
    <w:lvl w:ilvl="0" w:tplc="04070001">
      <w:start w:val="1"/>
      <w:numFmt w:val="bullet"/>
      <w:lvlText w:val=""/>
      <w:lvlJc w:val="left"/>
      <w:pPr>
        <w:ind w:left="360" w:hanging="360"/>
      </w:pPr>
      <w:rPr>
        <w:rFonts w:ascii="Symbol" w:hAnsi="Symbol" w:hint="default"/>
      </w:rPr>
    </w:lvl>
    <w:lvl w:ilvl="1" w:tplc="F560135C">
      <w:numFmt w:val="bullet"/>
      <w:lvlText w:val="-"/>
      <w:lvlJc w:val="left"/>
      <w:pPr>
        <w:ind w:left="1425" w:hanging="705"/>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71764982">
    <w:abstractNumId w:val="1"/>
  </w:num>
  <w:num w:numId="2" w16cid:durableId="1041517396">
    <w:abstractNumId w:val="3"/>
  </w:num>
  <w:num w:numId="3" w16cid:durableId="1167162868">
    <w:abstractNumId w:val="5"/>
  </w:num>
  <w:num w:numId="4" w16cid:durableId="430706230">
    <w:abstractNumId w:val="0"/>
  </w:num>
  <w:num w:numId="5" w16cid:durableId="1847137051">
    <w:abstractNumId w:val="9"/>
  </w:num>
  <w:num w:numId="6" w16cid:durableId="1323044481">
    <w:abstractNumId w:val="6"/>
  </w:num>
  <w:num w:numId="7" w16cid:durableId="735202543">
    <w:abstractNumId w:val="10"/>
  </w:num>
  <w:num w:numId="8" w16cid:durableId="660549899">
    <w:abstractNumId w:val="2"/>
  </w:num>
  <w:num w:numId="9" w16cid:durableId="513886493">
    <w:abstractNumId w:val="4"/>
  </w:num>
  <w:num w:numId="10" w16cid:durableId="760610832">
    <w:abstractNumId w:val="7"/>
  </w:num>
  <w:num w:numId="11" w16cid:durableId="2030257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53"/>
    <w:rsid w:val="00040AA8"/>
    <w:rsid w:val="00043218"/>
    <w:rsid w:val="000E496A"/>
    <w:rsid w:val="0012367F"/>
    <w:rsid w:val="00187D79"/>
    <w:rsid w:val="001A3DFD"/>
    <w:rsid w:val="001D4866"/>
    <w:rsid w:val="001E55D1"/>
    <w:rsid w:val="001F5DCF"/>
    <w:rsid w:val="002D5261"/>
    <w:rsid w:val="00340983"/>
    <w:rsid w:val="00433938"/>
    <w:rsid w:val="00465093"/>
    <w:rsid w:val="00482B7C"/>
    <w:rsid w:val="004A0DC4"/>
    <w:rsid w:val="004F3902"/>
    <w:rsid w:val="004F52D1"/>
    <w:rsid w:val="0053033B"/>
    <w:rsid w:val="00554501"/>
    <w:rsid w:val="00566D1A"/>
    <w:rsid w:val="00580B89"/>
    <w:rsid w:val="005822BB"/>
    <w:rsid w:val="00592580"/>
    <w:rsid w:val="005E0689"/>
    <w:rsid w:val="005E1258"/>
    <w:rsid w:val="005E639B"/>
    <w:rsid w:val="006071E7"/>
    <w:rsid w:val="006639A4"/>
    <w:rsid w:val="00665D43"/>
    <w:rsid w:val="006B7C4E"/>
    <w:rsid w:val="00704020"/>
    <w:rsid w:val="00731935"/>
    <w:rsid w:val="00756D94"/>
    <w:rsid w:val="00786BAA"/>
    <w:rsid w:val="007A05CE"/>
    <w:rsid w:val="007A3765"/>
    <w:rsid w:val="00846E0B"/>
    <w:rsid w:val="008535E0"/>
    <w:rsid w:val="00864E3B"/>
    <w:rsid w:val="008E3A95"/>
    <w:rsid w:val="0094575A"/>
    <w:rsid w:val="009470DF"/>
    <w:rsid w:val="00952D49"/>
    <w:rsid w:val="0097144A"/>
    <w:rsid w:val="00972DD3"/>
    <w:rsid w:val="009745E2"/>
    <w:rsid w:val="009A389D"/>
    <w:rsid w:val="009B32C0"/>
    <w:rsid w:val="009F001F"/>
    <w:rsid w:val="00A0741F"/>
    <w:rsid w:val="00A37EA7"/>
    <w:rsid w:val="00A86E53"/>
    <w:rsid w:val="00AD449B"/>
    <w:rsid w:val="00AD7E09"/>
    <w:rsid w:val="00AE4FD9"/>
    <w:rsid w:val="00B13C0D"/>
    <w:rsid w:val="00B647E4"/>
    <w:rsid w:val="00B67889"/>
    <w:rsid w:val="00B93E5E"/>
    <w:rsid w:val="00BB7E21"/>
    <w:rsid w:val="00D176D1"/>
    <w:rsid w:val="00D5488E"/>
    <w:rsid w:val="00DB5AD6"/>
    <w:rsid w:val="00E049DA"/>
    <w:rsid w:val="00E10DAF"/>
    <w:rsid w:val="00E25213"/>
    <w:rsid w:val="00E25E3F"/>
    <w:rsid w:val="00E3402F"/>
    <w:rsid w:val="00E52DBB"/>
    <w:rsid w:val="00E866D7"/>
    <w:rsid w:val="00E92992"/>
    <w:rsid w:val="00E955A7"/>
    <w:rsid w:val="00EA571E"/>
    <w:rsid w:val="00ED322F"/>
    <w:rsid w:val="00EE48E3"/>
    <w:rsid w:val="00EF0525"/>
    <w:rsid w:val="00EF612E"/>
    <w:rsid w:val="00F019C8"/>
    <w:rsid w:val="00F64FC8"/>
    <w:rsid w:val="00FA7416"/>
    <w:rsid w:val="00FF458A"/>
    <w:rsid w:val="00FF7A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B77"/>
  <w15:chartTrackingRefBased/>
  <w15:docId w15:val="{821BF198-5F97-496A-9503-DABE0965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E53"/>
    <w:rPr>
      <w:rFonts w:ascii="Arial" w:hAnsi="Arial"/>
    </w:rPr>
  </w:style>
  <w:style w:type="paragraph" w:styleId="berschrift1">
    <w:name w:val="heading 1"/>
    <w:basedOn w:val="Standard"/>
    <w:next w:val="Standard"/>
    <w:link w:val="berschrift1Zchn"/>
    <w:uiPriority w:val="9"/>
    <w:qFormat/>
    <w:rsid w:val="00A86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6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6E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6E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6E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6E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6E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6E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6E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6E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6E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6E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6E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6E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6E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6E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6E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6E53"/>
    <w:rPr>
      <w:rFonts w:eastAsiaTheme="majorEastAsia" w:cstheme="majorBidi"/>
      <w:color w:val="272727" w:themeColor="text1" w:themeTint="D8"/>
    </w:rPr>
  </w:style>
  <w:style w:type="paragraph" w:styleId="Titel">
    <w:name w:val="Title"/>
    <w:basedOn w:val="Standard"/>
    <w:next w:val="Standard"/>
    <w:link w:val="TitelZchn"/>
    <w:uiPriority w:val="10"/>
    <w:qFormat/>
    <w:rsid w:val="00A86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6E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6E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6E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6E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6E53"/>
    <w:rPr>
      <w:i/>
      <w:iCs/>
      <w:color w:val="404040" w:themeColor="text1" w:themeTint="BF"/>
    </w:rPr>
  </w:style>
  <w:style w:type="paragraph" w:styleId="Listenabsatz">
    <w:name w:val="List Paragraph"/>
    <w:basedOn w:val="Standard"/>
    <w:uiPriority w:val="34"/>
    <w:qFormat/>
    <w:rsid w:val="00A86E53"/>
    <w:pPr>
      <w:ind w:left="720"/>
      <w:contextualSpacing/>
    </w:pPr>
  </w:style>
  <w:style w:type="character" w:styleId="IntensiveHervorhebung">
    <w:name w:val="Intense Emphasis"/>
    <w:basedOn w:val="Absatz-Standardschriftart"/>
    <w:uiPriority w:val="21"/>
    <w:qFormat/>
    <w:rsid w:val="00A86E53"/>
    <w:rPr>
      <w:i/>
      <w:iCs/>
      <w:color w:val="0F4761" w:themeColor="accent1" w:themeShade="BF"/>
    </w:rPr>
  </w:style>
  <w:style w:type="paragraph" w:styleId="IntensivesZitat">
    <w:name w:val="Intense Quote"/>
    <w:basedOn w:val="Standard"/>
    <w:next w:val="Standard"/>
    <w:link w:val="IntensivesZitatZchn"/>
    <w:uiPriority w:val="30"/>
    <w:qFormat/>
    <w:rsid w:val="00A86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6E53"/>
    <w:rPr>
      <w:i/>
      <w:iCs/>
      <w:color w:val="0F4761" w:themeColor="accent1" w:themeShade="BF"/>
    </w:rPr>
  </w:style>
  <w:style w:type="character" w:styleId="IntensiverVerweis">
    <w:name w:val="Intense Reference"/>
    <w:basedOn w:val="Absatz-Standardschriftart"/>
    <w:uiPriority w:val="32"/>
    <w:qFormat/>
    <w:rsid w:val="00A86E53"/>
    <w:rPr>
      <w:b/>
      <w:bCs/>
      <w:smallCaps/>
      <w:color w:val="0F4761" w:themeColor="accent1" w:themeShade="BF"/>
      <w:spacing w:val="5"/>
    </w:rPr>
  </w:style>
  <w:style w:type="table" w:styleId="Tabellenraster">
    <w:name w:val="Table Grid"/>
    <w:basedOn w:val="NormaleTabelle"/>
    <w:uiPriority w:val="39"/>
    <w:rsid w:val="00A8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86E53"/>
    <w:pPr>
      <w:spacing w:after="200" w:line="240" w:lineRule="auto"/>
    </w:pPr>
    <w:rPr>
      <w:i/>
      <w:iCs/>
      <w:color w:val="0E2841" w:themeColor="text2"/>
      <w:sz w:val="18"/>
      <w:szCs w:val="18"/>
    </w:rPr>
  </w:style>
  <w:style w:type="paragraph" w:styleId="berarbeitung">
    <w:name w:val="Revision"/>
    <w:hidden/>
    <w:uiPriority w:val="99"/>
    <w:semiHidden/>
    <w:rsid w:val="00665D43"/>
    <w:pPr>
      <w:spacing w:after="0" w:line="240" w:lineRule="auto"/>
    </w:pPr>
    <w:rPr>
      <w:rFonts w:ascii="Arial" w:hAnsi="Arial"/>
    </w:rPr>
  </w:style>
  <w:style w:type="character" w:styleId="Kommentarzeichen">
    <w:name w:val="annotation reference"/>
    <w:basedOn w:val="Absatz-Standardschriftart"/>
    <w:uiPriority w:val="99"/>
    <w:semiHidden/>
    <w:unhideWhenUsed/>
    <w:rsid w:val="005E639B"/>
    <w:rPr>
      <w:sz w:val="16"/>
      <w:szCs w:val="16"/>
    </w:rPr>
  </w:style>
  <w:style w:type="paragraph" w:styleId="Kommentartext">
    <w:name w:val="annotation text"/>
    <w:basedOn w:val="Standard"/>
    <w:link w:val="KommentartextZchn"/>
    <w:uiPriority w:val="99"/>
    <w:unhideWhenUsed/>
    <w:rsid w:val="005E639B"/>
    <w:pPr>
      <w:spacing w:line="240" w:lineRule="auto"/>
    </w:pPr>
    <w:rPr>
      <w:sz w:val="20"/>
      <w:szCs w:val="20"/>
    </w:rPr>
  </w:style>
  <w:style w:type="character" w:customStyle="1" w:styleId="KommentartextZchn">
    <w:name w:val="Kommentartext Zchn"/>
    <w:basedOn w:val="Absatz-Standardschriftart"/>
    <w:link w:val="Kommentartext"/>
    <w:uiPriority w:val="99"/>
    <w:rsid w:val="005E639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E639B"/>
    <w:rPr>
      <w:b/>
      <w:bCs/>
    </w:rPr>
  </w:style>
  <w:style w:type="character" w:customStyle="1" w:styleId="KommentarthemaZchn">
    <w:name w:val="Kommentarthema Zchn"/>
    <w:basedOn w:val="KommentartextZchn"/>
    <w:link w:val="Kommentarthema"/>
    <w:uiPriority w:val="99"/>
    <w:semiHidden/>
    <w:rsid w:val="005E639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8DC7F92FC45818FF697E56D8DBE6B"/>
        <w:category>
          <w:name w:val="Allgemein"/>
          <w:gallery w:val="placeholder"/>
        </w:category>
        <w:types>
          <w:type w:val="bbPlcHdr"/>
        </w:types>
        <w:behaviors>
          <w:behavior w:val="content"/>
        </w:behaviors>
        <w:guid w:val="{E714BA19-552B-4522-A6D6-A6E3BD1EAEC7}"/>
      </w:docPartPr>
      <w:docPartBody>
        <w:p w:rsidR="009C5AAB" w:rsidRDefault="009C5AAB" w:rsidP="009C5AAB">
          <w:pPr>
            <w:pStyle w:val="4EB8DC7F92FC45818FF697E56D8DBE6B"/>
          </w:pPr>
          <w:r w:rsidRPr="00DA7F7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AB"/>
    <w:rsid w:val="00022C77"/>
    <w:rsid w:val="00187D79"/>
    <w:rsid w:val="001F5DCF"/>
    <w:rsid w:val="00292F00"/>
    <w:rsid w:val="002C76BD"/>
    <w:rsid w:val="003740C5"/>
    <w:rsid w:val="00592580"/>
    <w:rsid w:val="006A17E5"/>
    <w:rsid w:val="00704020"/>
    <w:rsid w:val="00731935"/>
    <w:rsid w:val="009C5AAB"/>
    <w:rsid w:val="00AE4FD9"/>
    <w:rsid w:val="00B67889"/>
    <w:rsid w:val="00E96AE9"/>
    <w:rsid w:val="00EF0525"/>
    <w:rsid w:val="00F64FC8"/>
    <w:rsid w:val="00FA7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5AAB"/>
    <w:rPr>
      <w:color w:val="808080"/>
    </w:rPr>
  </w:style>
  <w:style w:type="paragraph" w:customStyle="1" w:styleId="4EB8DC7F92FC45818FF697E56D8DBE6B">
    <w:name w:val="4EB8DC7F92FC45818FF697E56D8DBE6B"/>
    <w:rsid w:val="009C5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16939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Elsenbast, Christian</dc:creator>
  <cp:keywords>, docId:DCAB3404966EB39E1642C02DE6934B74</cp:keywords>
  <dc:description/>
  <cp:lastModifiedBy>Elsenbast, Christian</cp:lastModifiedBy>
  <cp:revision>2</cp:revision>
  <dcterms:created xsi:type="dcterms:W3CDTF">2024-08-08T09:59:00Z</dcterms:created>
  <dcterms:modified xsi:type="dcterms:W3CDTF">2024-08-08T09:59:00Z</dcterms:modified>
</cp:coreProperties>
</file>